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8389" w14:textId="5F18F5A3" w:rsidR="005D72FC" w:rsidRPr="009540DC" w:rsidRDefault="00000000" w:rsidP="009540DC">
      <w:pPr>
        <w:spacing w:line="276" w:lineRule="auto"/>
        <w:jc w:val="center"/>
        <w:rPr>
          <w:rFonts w:ascii="Arial" w:hAnsi="Arial" w:cs="Arial"/>
          <w:b/>
          <w:bCs/>
          <w:color w:val="EE0000"/>
          <w:sz w:val="24"/>
          <w:szCs w:val="24"/>
          <w:lang w:val="en-GB"/>
        </w:rPr>
      </w:pPr>
      <w:r w:rsidRPr="009540DC">
        <w:rPr>
          <w:rFonts w:ascii="Arial" w:hAnsi="Arial" w:cs="Arial"/>
          <w:b/>
          <w:bCs/>
          <w:color w:val="EE0000"/>
          <w:sz w:val="24"/>
          <w:szCs w:val="24"/>
          <w:lang w:val="en-GB"/>
        </w:rPr>
        <w:t>EXPRESSION OF INTEREST</w:t>
      </w:r>
    </w:p>
    <w:p w14:paraId="13180198" w14:textId="774DEA4C" w:rsidR="002C4408" w:rsidRPr="009540DC" w:rsidRDefault="002C4408" w:rsidP="009540DC">
      <w:pPr>
        <w:pStyle w:val="NormalWeb"/>
        <w:spacing w:line="276" w:lineRule="auto"/>
        <w:jc w:val="center"/>
        <w:rPr>
          <w:rStyle w:val="Strong"/>
          <w:rFonts w:ascii="Arial" w:eastAsia="Arial" w:hAnsi="Arial" w:cs="Arial"/>
          <w:color w:val="EE0000"/>
          <w:shd w:val="clear" w:color="auto" w:fill="FFFFFF"/>
        </w:rPr>
      </w:pPr>
      <w:r w:rsidRPr="009540DC">
        <w:rPr>
          <w:rStyle w:val="Strong"/>
          <w:rFonts w:ascii="Arial" w:eastAsia="Arial" w:hAnsi="Arial" w:cs="Arial"/>
          <w:color w:val="EE0000"/>
          <w:shd w:val="clear" w:color="auto" w:fill="FFFFFF"/>
        </w:rPr>
        <w:t>Consultancy for Mapping -Public/private sector and social protection policies and programmes</w:t>
      </w:r>
    </w:p>
    <w:p w14:paraId="2C077DDA" w14:textId="637CCC80" w:rsidR="0051489A" w:rsidRPr="009540DC" w:rsidRDefault="0051489A" w:rsidP="009540DC">
      <w:pPr>
        <w:spacing w:line="276" w:lineRule="auto"/>
        <w:jc w:val="both"/>
        <w:rPr>
          <w:rFonts w:ascii="Arial" w:hAnsi="Arial" w:cs="Arial"/>
          <w:b/>
          <w:bCs/>
          <w:color w:val="EE0000"/>
          <w:sz w:val="24"/>
          <w:szCs w:val="24"/>
          <w:lang w:val="en-GB"/>
        </w:rPr>
      </w:pPr>
      <w:r w:rsidRPr="009540DC">
        <w:rPr>
          <w:rFonts w:ascii="Arial" w:hAnsi="Arial" w:cs="Arial"/>
          <w:b/>
          <w:bCs/>
          <w:color w:val="EE0000"/>
          <w:sz w:val="24"/>
          <w:szCs w:val="24"/>
          <w:lang w:val="en-GB"/>
        </w:rPr>
        <w:t>Issuing Organization: ActionAid Nigeria</w:t>
      </w:r>
    </w:p>
    <w:p w14:paraId="3C922A81" w14:textId="77777777" w:rsidR="005D72FC" w:rsidRPr="009540DC" w:rsidRDefault="00000000" w:rsidP="009540DC">
      <w:pPr>
        <w:spacing w:line="276" w:lineRule="auto"/>
        <w:jc w:val="both"/>
        <w:rPr>
          <w:rFonts w:ascii="Arial" w:hAnsi="Arial" w:cs="Arial"/>
          <w:b/>
          <w:bCs/>
          <w:color w:val="EE0000"/>
          <w:sz w:val="24"/>
          <w:szCs w:val="24"/>
          <w:lang w:val="en-GB"/>
        </w:rPr>
      </w:pPr>
      <w:r w:rsidRPr="009540DC">
        <w:rPr>
          <w:rFonts w:ascii="Arial" w:hAnsi="Arial" w:cs="Arial"/>
          <w:b/>
          <w:bCs/>
          <w:color w:val="EE0000"/>
          <w:sz w:val="24"/>
          <w:szCs w:val="24"/>
          <w:lang w:val="en-GB"/>
        </w:rPr>
        <w:t>Donor: Global Affairs Canada</w:t>
      </w:r>
    </w:p>
    <w:p w14:paraId="573C79C7" w14:textId="77777777" w:rsidR="005D72FC" w:rsidRPr="009540DC" w:rsidRDefault="00000000" w:rsidP="009540DC">
      <w:pPr>
        <w:spacing w:line="276" w:lineRule="auto"/>
        <w:jc w:val="both"/>
        <w:rPr>
          <w:rFonts w:ascii="Arial" w:hAnsi="Arial" w:cs="Arial"/>
          <w:b/>
          <w:bCs/>
          <w:color w:val="EE0000"/>
          <w:sz w:val="24"/>
          <w:szCs w:val="24"/>
          <w:lang w:val="en-GB"/>
        </w:rPr>
      </w:pPr>
      <w:r w:rsidRPr="009540DC">
        <w:rPr>
          <w:rFonts w:ascii="Arial" w:hAnsi="Arial" w:cs="Arial"/>
          <w:b/>
          <w:bCs/>
          <w:color w:val="EE0000"/>
          <w:sz w:val="24"/>
          <w:szCs w:val="24"/>
          <w:lang w:val="en-GB"/>
        </w:rPr>
        <w:t>Project: Renewed Women’s Voice and Leadership Project</w:t>
      </w:r>
    </w:p>
    <w:p w14:paraId="37AD0AA6" w14:textId="77777777" w:rsidR="005D72FC" w:rsidRPr="009540DC" w:rsidRDefault="00000000" w:rsidP="009540DC">
      <w:pPr>
        <w:spacing w:line="276" w:lineRule="auto"/>
        <w:jc w:val="both"/>
        <w:rPr>
          <w:rFonts w:ascii="Arial" w:hAnsi="Arial" w:cs="Arial"/>
          <w:b/>
          <w:bCs/>
          <w:color w:val="EE0000"/>
          <w:sz w:val="24"/>
          <w:szCs w:val="24"/>
          <w:lang w:val="en-GB"/>
        </w:rPr>
      </w:pPr>
      <w:r w:rsidRPr="009540DC">
        <w:rPr>
          <w:rFonts w:ascii="Arial" w:hAnsi="Arial" w:cs="Arial"/>
          <w:b/>
          <w:bCs/>
          <w:color w:val="EE0000"/>
          <w:sz w:val="24"/>
          <w:szCs w:val="24"/>
          <w:lang w:val="en-GB"/>
        </w:rPr>
        <w:t>Country: Nigeria</w:t>
      </w:r>
    </w:p>
    <w:p w14:paraId="40DFBFDB"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t>Background</w:t>
      </w:r>
    </w:p>
    <w:p w14:paraId="16325978" w14:textId="77777777" w:rsidR="00727245"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Renewed Women’s Voice and Leadership (RWVL) Project is a 5-year initiative funded by Global Affairs Canada and implemented by ActionAid Nigeria. RWVL supports 92 local women’s rights organizations and networks working to promote women’s rights and advance women’s empowerment and gender equality across eight Nigerian States and the Federal Capital Territory. This project supports activities, builds institutional capacity, and promotes network and alliance-building, as women’s rights and feminist organization. The project also aims to support the implementation of innovative ideas and approaches led by local women’s rights organization, focusing on empowering these organizations to set their agendas, deliver impactful programmes, and advocate effectively for women's rights and gender equality.</w:t>
      </w:r>
      <w:r w:rsidR="00727245" w:rsidRPr="009540DC">
        <w:rPr>
          <w:rStyle w:val="Strong"/>
          <w:rFonts w:ascii="Arial" w:eastAsia="Arial" w:hAnsi="Arial" w:cs="Arial"/>
          <w:b w:val="0"/>
          <w:bCs w:val="0"/>
          <w:color w:val="0A0A0A"/>
          <w:shd w:val="clear" w:color="auto" w:fill="FFFFFF"/>
        </w:rPr>
        <w:t xml:space="preserve"> The project’s k</w:t>
      </w:r>
      <w:r w:rsidRPr="009540DC">
        <w:rPr>
          <w:rStyle w:val="Strong"/>
          <w:rFonts w:ascii="Arial" w:eastAsia="Arial" w:hAnsi="Arial" w:cs="Arial"/>
          <w:b w:val="0"/>
          <w:bCs w:val="0"/>
          <w:color w:val="0A0A0A"/>
          <w:shd w:val="clear" w:color="auto" w:fill="FFFFFF"/>
        </w:rPr>
        <w:t>ey outcomes include:</w:t>
      </w:r>
    </w:p>
    <w:p w14:paraId="4D63EBE8" w14:textId="77777777" w:rsidR="00727245" w:rsidRPr="009540DC" w:rsidRDefault="003F5AFB" w:rsidP="009540DC">
      <w:pPr>
        <w:pStyle w:val="NormalWeb"/>
        <w:numPr>
          <w:ilvl w:val="0"/>
          <w:numId w:val="21"/>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Enhanced organizational sustainability of local WROs/structurally excluded groups to deliver their gender equality mandates.</w:t>
      </w:r>
    </w:p>
    <w:p w14:paraId="1EB13F8C" w14:textId="77777777" w:rsidR="00727245" w:rsidRPr="009540DC" w:rsidRDefault="003F5AFB" w:rsidP="009540DC">
      <w:pPr>
        <w:pStyle w:val="NormalWeb"/>
        <w:numPr>
          <w:ilvl w:val="0"/>
          <w:numId w:val="21"/>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Strengthened programming and advocacy of WROs, structurally excluded groups and WHRDs to advance gender equality and empower women and girls.</w:t>
      </w:r>
    </w:p>
    <w:p w14:paraId="4E97EB4A" w14:textId="6BF12F52" w:rsidR="003F5AFB" w:rsidRPr="009540DC" w:rsidRDefault="003F5AFB" w:rsidP="009540DC">
      <w:pPr>
        <w:pStyle w:val="NormalWeb"/>
        <w:numPr>
          <w:ilvl w:val="0"/>
          <w:numId w:val="21"/>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Increased effectiveness of sub-national, national, regional, and global women’s rights platforms, networks and alliances to affect policy, legal and social change.</w:t>
      </w:r>
    </w:p>
    <w:p w14:paraId="352A478F"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t>Purpose of the Assignment</w:t>
      </w:r>
    </w:p>
    <w:p w14:paraId="3207F771" w14:textId="37663AD7" w:rsidR="003F5AFB" w:rsidRPr="009540DC" w:rsidRDefault="005B3C3D"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w:t>
      </w:r>
      <w:r w:rsidR="003F5AFB" w:rsidRPr="009540DC">
        <w:rPr>
          <w:rStyle w:val="Strong"/>
          <w:rFonts w:ascii="Arial" w:eastAsia="Arial" w:hAnsi="Arial" w:cs="Arial"/>
          <w:b w:val="0"/>
          <w:bCs w:val="0"/>
          <w:color w:val="0A0A0A"/>
          <w:shd w:val="clear" w:color="auto" w:fill="FFFFFF"/>
        </w:rPr>
        <w:t xml:space="preserve">he project seeks to engage a qualified consultant to undertake a comprehensive mapping of relevant public and private sector actors whose mandates, investments, policies, and programmes align with the objectives of the RWVL Project. The mapping exercise will provide an evidence base for stakeholder engagement, advocacy planning, partnership development, and resource mobilization and develop recommendations for strategic engagement and collaboration. </w:t>
      </w:r>
    </w:p>
    <w:p w14:paraId="76AC7041" w14:textId="77777777" w:rsidR="003F5AFB"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p>
    <w:p w14:paraId="505B7562"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lastRenderedPageBreak/>
        <w:t>Objectives of the Consultancy</w:t>
      </w:r>
    </w:p>
    <w:p w14:paraId="58B80770" w14:textId="77777777" w:rsidR="00282DEC"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w:t>
      </w:r>
      <w:r w:rsidR="00282DEC" w:rsidRPr="009540DC">
        <w:rPr>
          <w:rStyle w:val="Strong"/>
          <w:rFonts w:ascii="Arial" w:eastAsia="Arial" w:hAnsi="Arial" w:cs="Arial"/>
          <w:b w:val="0"/>
          <w:bCs w:val="0"/>
          <w:color w:val="0A0A0A"/>
          <w:shd w:val="clear" w:color="auto" w:fill="FFFFFF"/>
        </w:rPr>
        <w:t>cy</w:t>
      </w:r>
      <w:r w:rsidRPr="009540DC">
        <w:rPr>
          <w:rStyle w:val="Strong"/>
          <w:rFonts w:ascii="Arial" w:eastAsia="Arial" w:hAnsi="Arial" w:cs="Arial"/>
          <w:b w:val="0"/>
          <w:bCs w:val="0"/>
          <w:color w:val="0A0A0A"/>
          <w:shd w:val="clear" w:color="auto" w:fill="FFFFFF"/>
        </w:rPr>
        <w:t xml:space="preserve"> will:</w:t>
      </w:r>
    </w:p>
    <w:p w14:paraId="5F515310" w14:textId="77777777" w:rsidR="00282DEC" w:rsidRPr="009540DC" w:rsidRDefault="003F5AFB" w:rsidP="009540DC">
      <w:pPr>
        <w:pStyle w:val="NormalWeb"/>
        <w:numPr>
          <w:ilvl w:val="0"/>
          <w:numId w:val="22"/>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key public sector ministries, departments and agencies relevant to gender equality, women’s rights, economic empowerment and social protection.</w:t>
      </w:r>
    </w:p>
    <w:p w14:paraId="74CA96FC" w14:textId="77777777" w:rsidR="00282DEC" w:rsidRPr="009540DC" w:rsidRDefault="003F5AFB" w:rsidP="009540DC">
      <w:pPr>
        <w:pStyle w:val="NormalWeb"/>
        <w:numPr>
          <w:ilvl w:val="0"/>
          <w:numId w:val="22"/>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private sector actors such as corporations, enterprises and financial institutions with a mandate and interest in women’s empowerment and gender-responsive corporate social responsibility.</w:t>
      </w:r>
    </w:p>
    <w:p w14:paraId="14E69ED3" w14:textId="77777777" w:rsidR="00282DEC" w:rsidRPr="009540DC" w:rsidRDefault="003F5AFB" w:rsidP="009540DC">
      <w:pPr>
        <w:pStyle w:val="NormalWeb"/>
        <w:numPr>
          <w:ilvl w:val="0"/>
          <w:numId w:val="22"/>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Assess public and private sector actors’ mandates, influence and interventions related to RWVL goal.</w:t>
      </w:r>
    </w:p>
    <w:p w14:paraId="515EA048" w14:textId="77777777" w:rsidR="00282DEC" w:rsidRPr="009540DC" w:rsidRDefault="003F5AFB" w:rsidP="009540DC">
      <w:pPr>
        <w:pStyle w:val="NormalWeb"/>
        <w:numPr>
          <w:ilvl w:val="0"/>
          <w:numId w:val="22"/>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Assess opportunities for collaboration, partnerships, advocacy, funding and technical support which RWVL can leverage.</w:t>
      </w:r>
    </w:p>
    <w:p w14:paraId="6508AB04" w14:textId="66F147DC" w:rsidR="003F5AFB" w:rsidRPr="009540DC" w:rsidRDefault="003F5AFB" w:rsidP="009540DC">
      <w:pPr>
        <w:pStyle w:val="NormalWeb"/>
        <w:numPr>
          <w:ilvl w:val="0"/>
          <w:numId w:val="22"/>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Recommend strategic approaches for stakeholder engagement with relevant actors at all levels.</w:t>
      </w:r>
    </w:p>
    <w:p w14:paraId="3F6FFE05"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t>Scope of Work</w:t>
      </w:r>
    </w:p>
    <w:p w14:paraId="03F17B0B" w14:textId="77777777" w:rsidR="0008238D"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consultant will undertake the following tasks:</w:t>
      </w:r>
    </w:p>
    <w:p w14:paraId="385D1A1B" w14:textId="77777777" w:rsidR="0008238D" w:rsidRPr="009540DC" w:rsidRDefault="003F5AFB" w:rsidP="009540DC">
      <w:pPr>
        <w:pStyle w:val="NormalWeb"/>
        <w:numPr>
          <w:ilvl w:val="0"/>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Identification and Mapping</w:t>
      </w:r>
    </w:p>
    <w:p w14:paraId="33EA449B"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key government ministries, departments, and agencies relevant to the project objectives.</w:t>
      </w:r>
    </w:p>
    <w:p w14:paraId="685C8288"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private sector organizations including corporations, Small and Medium Enterprises (SMEs), Financial Service Providers, business networks, and social enterprises.</w:t>
      </w:r>
    </w:p>
    <w:p w14:paraId="18E52C3B"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strategic platforms and coalitions relevant to women’s empowerment and gender equality.</w:t>
      </w:r>
    </w:p>
    <w:p w14:paraId="708E6579" w14:textId="77777777" w:rsidR="0008238D" w:rsidRPr="009540DC" w:rsidRDefault="003F5AFB" w:rsidP="009540DC">
      <w:pPr>
        <w:pStyle w:val="NormalWeb"/>
        <w:numPr>
          <w:ilvl w:val="0"/>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Analysis</w:t>
      </w:r>
    </w:p>
    <w:p w14:paraId="0B31F3C0"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Assess stakeholder influence, interests, priorities, and institutional mandates.</w:t>
      </w:r>
    </w:p>
    <w:p w14:paraId="432BFD55"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Review ongoing programmes, policies, and investments related to gender equality and women’s empowerment.</w:t>
      </w:r>
    </w:p>
    <w:p w14:paraId="0A321845" w14:textId="77777777" w:rsidR="0008238D"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Analyze stakeholders’ potential roles in collaboration, advocacy, funding, technical support, or policy influence.</w:t>
      </w:r>
    </w:p>
    <w:p w14:paraId="18325C19" w14:textId="77777777" w:rsidR="00140280" w:rsidRPr="009540DC" w:rsidRDefault="003F5AFB" w:rsidP="009540DC">
      <w:pPr>
        <w:pStyle w:val="NormalWeb"/>
        <w:numPr>
          <w:ilvl w:val="0"/>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Consultation and Data Collection</w:t>
      </w:r>
    </w:p>
    <w:p w14:paraId="58242F1B" w14:textId="77777777" w:rsidR="00140280"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Conduct desk reviews of relevant policies, programmes, and strategies.</w:t>
      </w:r>
    </w:p>
    <w:p w14:paraId="52B1281E" w14:textId="77777777" w:rsidR="00140280"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Carry out key informant interviews and consultations with selected stakeholders.</w:t>
      </w:r>
    </w:p>
    <w:p w14:paraId="704D9801" w14:textId="53B49B28" w:rsidR="003F5AFB"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Gather and validate stakeholder information and engagement opportunities.</w:t>
      </w:r>
    </w:p>
    <w:p w14:paraId="5167BDAE" w14:textId="77777777" w:rsidR="00140280" w:rsidRPr="009540DC" w:rsidRDefault="003F5AFB" w:rsidP="009540DC">
      <w:pPr>
        <w:pStyle w:val="NormalWeb"/>
        <w:numPr>
          <w:ilvl w:val="0"/>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Development of Engagement Recommendations</w:t>
      </w:r>
    </w:p>
    <w:p w14:paraId="0685433B" w14:textId="77777777" w:rsidR="00140280"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lastRenderedPageBreak/>
        <w:t>Develop a stakeholder influence-interest matrix.</w:t>
      </w:r>
    </w:p>
    <w:p w14:paraId="0F79308C" w14:textId="77777777" w:rsidR="00140280"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Recommend engagement approaches and partnership strategies.</w:t>
      </w:r>
    </w:p>
    <w:p w14:paraId="3E75B183" w14:textId="2F920291" w:rsidR="003F5AFB" w:rsidRPr="009540DC" w:rsidRDefault="003F5AFB" w:rsidP="009540DC">
      <w:pPr>
        <w:pStyle w:val="NormalWeb"/>
        <w:numPr>
          <w:ilvl w:val="1"/>
          <w:numId w:val="23"/>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Identify quick-win opportunities and long-term collaboration pathways.</w:t>
      </w:r>
    </w:p>
    <w:p w14:paraId="44AB7C5C"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t>Methodology</w:t>
      </w:r>
    </w:p>
    <w:p w14:paraId="62348CF7" w14:textId="77777777" w:rsidR="00140280"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consultant is expected to propose an appropriate methodology for the assignment, which may include:</w:t>
      </w:r>
    </w:p>
    <w:p w14:paraId="6EB3CB34" w14:textId="3A51764F" w:rsidR="003F5AFB" w:rsidRPr="009540DC" w:rsidRDefault="003F5AFB" w:rsidP="009540DC">
      <w:pPr>
        <w:pStyle w:val="NormalWeb"/>
        <w:numPr>
          <w:ilvl w:val="0"/>
          <w:numId w:val="25"/>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Desk review and secondary data analysis</w:t>
      </w:r>
    </w:p>
    <w:p w14:paraId="02877352" w14:textId="3D83A986" w:rsidR="003F5AFB" w:rsidRPr="009540DC" w:rsidRDefault="003F5AFB" w:rsidP="009540DC">
      <w:pPr>
        <w:pStyle w:val="NormalWeb"/>
        <w:numPr>
          <w:ilvl w:val="0"/>
          <w:numId w:val="25"/>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consultations and interviews</w:t>
      </w:r>
    </w:p>
    <w:p w14:paraId="215FCAB6" w14:textId="6DA4889C" w:rsidR="003F5AFB" w:rsidRPr="009540DC" w:rsidRDefault="003F5AFB" w:rsidP="009540DC">
      <w:pPr>
        <w:pStyle w:val="NormalWeb"/>
        <w:numPr>
          <w:ilvl w:val="0"/>
          <w:numId w:val="25"/>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Institutional and policy analysis</w:t>
      </w:r>
    </w:p>
    <w:p w14:paraId="72F06B41" w14:textId="63C9104B" w:rsidR="003F5AFB" w:rsidRPr="009540DC" w:rsidRDefault="003F5AFB" w:rsidP="009540DC">
      <w:pPr>
        <w:pStyle w:val="NormalWeb"/>
        <w:numPr>
          <w:ilvl w:val="0"/>
          <w:numId w:val="25"/>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influence-interest mapping</w:t>
      </w:r>
    </w:p>
    <w:p w14:paraId="0C4F83DE" w14:textId="429709C1" w:rsidR="003F5AFB" w:rsidRPr="009540DC" w:rsidRDefault="003F5AFB" w:rsidP="009540DC">
      <w:pPr>
        <w:pStyle w:val="NormalWeb"/>
        <w:numPr>
          <w:ilvl w:val="0"/>
          <w:numId w:val="25"/>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Validation sessions with RWVL team</w:t>
      </w:r>
    </w:p>
    <w:p w14:paraId="6A79FC1F" w14:textId="77777777" w:rsidR="003F5AFB" w:rsidRPr="009540DC"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9540DC">
        <w:rPr>
          <w:rStyle w:val="Strong"/>
          <w:rFonts w:ascii="Arial" w:eastAsia="Arial" w:hAnsi="Arial" w:cs="Arial"/>
          <w:color w:val="0A0A0A"/>
          <w:u w:val="single"/>
          <w:shd w:val="clear" w:color="auto" w:fill="FFFFFF"/>
        </w:rPr>
        <w:t>Deliverables</w:t>
      </w:r>
    </w:p>
    <w:p w14:paraId="64CA13F1" w14:textId="77777777" w:rsidR="003F5AFB"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consultant will be expected to deliver the following over a period of 25 days.</w:t>
      </w:r>
    </w:p>
    <w:tbl>
      <w:tblPr>
        <w:tblStyle w:val="TableGrid"/>
        <w:tblW w:w="0" w:type="auto"/>
        <w:tblLook w:val="04A0" w:firstRow="1" w:lastRow="0" w:firstColumn="1" w:lastColumn="0" w:noHBand="0" w:noVBand="1"/>
      </w:tblPr>
      <w:tblGrid>
        <w:gridCol w:w="5774"/>
        <w:gridCol w:w="2301"/>
      </w:tblGrid>
      <w:tr w:rsidR="00CB6062" w:rsidRPr="009540DC" w14:paraId="0A04B229" w14:textId="77777777" w:rsidTr="00D2192D">
        <w:tc>
          <w:tcPr>
            <w:tcW w:w="5774" w:type="dxa"/>
          </w:tcPr>
          <w:p w14:paraId="2C6F08AD" w14:textId="77777777" w:rsidR="00CB6062" w:rsidRPr="009540DC" w:rsidRDefault="00CB6062" w:rsidP="009540DC">
            <w:pPr>
              <w:pStyle w:val="NormalWeb"/>
              <w:spacing w:line="276" w:lineRule="auto"/>
              <w:rPr>
                <w:rFonts w:ascii="Arial" w:eastAsia="Arial" w:hAnsi="Arial" w:cs="Arial"/>
                <w:b/>
                <w:bCs/>
                <w:color w:val="0A0A0A"/>
                <w:shd w:val="clear" w:color="auto" w:fill="FFFFFF"/>
                <w:lang w:val="en-NG"/>
              </w:rPr>
            </w:pPr>
            <w:r w:rsidRPr="009540DC">
              <w:rPr>
                <w:rFonts w:ascii="Arial" w:eastAsia="Arial" w:hAnsi="Arial" w:cs="Arial"/>
                <w:b/>
                <w:bCs/>
                <w:color w:val="0A0A0A"/>
                <w:shd w:val="clear" w:color="auto" w:fill="FFFFFF"/>
                <w:lang w:val="en-NG"/>
              </w:rPr>
              <w:t>Deliverable</w:t>
            </w:r>
          </w:p>
        </w:tc>
        <w:tc>
          <w:tcPr>
            <w:tcW w:w="2301" w:type="dxa"/>
          </w:tcPr>
          <w:p w14:paraId="3AAC9609" w14:textId="77777777" w:rsidR="00CB6062" w:rsidRPr="009540DC" w:rsidRDefault="00CB6062" w:rsidP="009540DC">
            <w:pPr>
              <w:pStyle w:val="NormalWeb"/>
              <w:spacing w:line="276" w:lineRule="auto"/>
              <w:rPr>
                <w:rFonts w:ascii="Arial" w:eastAsia="Arial" w:hAnsi="Arial" w:cs="Arial"/>
                <w:b/>
                <w:bCs/>
                <w:color w:val="0A0A0A"/>
                <w:shd w:val="clear" w:color="auto" w:fill="FFFFFF"/>
                <w:lang w:val="en-NG"/>
              </w:rPr>
            </w:pPr>
            <w:r w:rsidRPr="009540DC">
              <w:rPr>
                <w:rFonts w:ascii="Arial" w:eastAsia="Arial" w:hAnsi="Arial" w:cs="Arial"/>
                <w:b/>
                <w:bCs/>
                <w:color w:val="0A0A0A"/>
                <w:shd w:val="clear" w:color="auto" w:fill="FFFFFF"/>
                <w:lang w:val="en-NG"/>
              </w:rPr>
              <w:t>Timeline</w:t>
            </w:r>
          </w:p>
        </w:tc>
      </w:tr>
      <w:tr w:rsidR="00CB6062" w:rsidRPr="009540DC" w14:paraId="2AE2F410" w14:textId="77777777" w:rsidTr="00D2192D">
        <w:tc>
          <w:tcPr>
            <w:tcW w:w="5774" w:type="dxa"/>
          </w:tcPr>
          <w:p w14:paraId="71338F08"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Inception Report (with detailed methodology, workplan and tools)</w:t>
            </w:r>
          </w:p>
        </w:tc>
        <w:tc>
          <w:tcPr>
            <w:tcW w:w="2301" w:type="dxa"/>
          </w:tcPr>
          <w:p w14:paraId="62031253"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5 days after contract signing</w:t>
            </w:r>
          </w:p>
        </w:tc>
      </w:tr>
      <w:tr w:rsidR="00CB6062" w:rsidRPr="009540DC" w14:paraId="0829E659" w14:textId="77777777" w:rsidTr="00D2192D">
        <w:tc>
          <w:tcPr>
            <w:tcW w:w="5774" w:type="dxa"/>
          </w:tcPr>
          <w:p w14:paraId="5FB9D198"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Draft Mapping Report (Preliminary findings and analysis)</w:t>
            </w:r>
          </w:p>
        </w:tc>
        <w:tc>
          <w:tcPr>
            <w:tcW w:w="2301" w:type="dxa"/>
          </w:tcPr>
          <w:p w14:paraId="76AA8E81"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15 days</w:t>
            </w:r>
          </w:p>
        </w:tc>
      </w:tr>
      <w:tr w:rsidR="00CB6062" w:rsidRPr="009540DC" w14:paraId="79DF5E28" w14:textId="77777777" w:rsidTr="00D2192D">
        <w:tc>
          <w:tcPr>
            <w:tcW w:w="5774" w:type="dxa"/>
          </w:tcPr>
          <w:p w14:paraId="4A76A4FF"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Final Mapping Report and Stakeholder Database (Final report with findings, recommendations and detailed database of stakeholders)</w:t>
            </w:r>
          </w:p>
        </w:tc>
        <w:tc>
          <w:tcPr>
            <w:tcW w:w="2301" w:type="dxa"/>
          </w:tcPr>
          <w:p w14:paraId="44A49B1C"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4 days</w:t>
            </w:r>
          </w:p>
        </w:tc>
      </w:tr>
      <w:tr w:rsidR="00CB6062" w:rsidRPr="009540DC" w14:paraId="68A2832C" w14:textId="77777777" w:rsidTr="00D2192D">
        <w:tc>
          <w:tcPr>
            <w:tcW w:w="5774" w:type="dxa"/>
          </w:tcPr>
          <w:p w14:paraId="092C0E55"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Presentation of Findings (PowerPoint presentation to RWVL team)</w:t>
            </w:r>
          </w:p>
        </w:tc>
        <w:tc>
          <w:tcPr>
            <w:tcW w:w="2301" w:type="dxa"/>
          </w:tcPr>
          <w:p w14:paraId="7A2E98A2" w14:textId="77777777" w:rsidR="00CB6062" w:rsidRPr="009540DC" w:rsidRDefault="00CB6062"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1 day</w:t>
            </w:r>
          </w:p>
        </w:tc>
      </w:tr>
      <w:tr w:rsidR="00CB6062" w:rsidRPr="009540DC" w14:paraId="4718B5CF" w14:textId="77777777" w:rsidTr="00D2192D">
        <w:tc>
          <w:tcPr>
            <w:tcW w:w="5774" w:type="dxa"/>
          </w:tcPr>
          <w:p w14:paraId="3D8F26CC" w14:textId="77777777" w:rsidR="00CB6062" w:rsidRPr="00D97404" w:rsidRDefault="00CB6062" w:rsidP="009540DC">
            <w:pPr>
              <w:pStyle w:val="NormalWeb"/>
              <w:spacing w:line="276" w:lineRule="auto"/>
              <w:rPr>
                <w:rFonts w:ascii="Arial" w:eastAsia="Arial" w:hAnsi="Arial" w:cs="Arial"/>
                <w:b/>
                <w:bCs/>
                <w:color w:val="0A0A0A"/>
                <w:shd w:val="clear" w:color="auto" w:fill="FFFFFF"/>
                <w:lang w:val="en-NG"/>
              </w:rPr>
            </w:pPr>
            <w:r w:rsidRPr="00D97404">
              <w:rPr>
                <w:rFonts w:ascii="Arial" w:eastAsia="Arial" w:hAnsi="Arial" w:cs="Arial"/>
                <w:b/>
                <w:bCs/>
                <w:color w:val="0A0A0A"/>
                <w:shd w:val="clear" w:color="auto" w:fill="FFFFFF"/>
                <w:lang w:val="en-NG"/>
              </w:rPr>
              <w:t>Total Number of Days</w:t>
            </w:r>
          </w:p>
        </w:tc>
        <w:tc>
          <w:tcPr>
            <w:tcW w:w="2301" w:type="dxa"/>
          </w:tcPr>
          <w:p w14:paraId="37D02498" w14:textId="77777777" w:rsidR="00CB6062" w:rsidRPr="00D97404" w:rsidRDefault="00CB6062" w:rsidP="009540DC">
            <w:pPr>
              <w:pStyle w:val="NormalWeb"/>
              <w:spacing w:line="276" w:lineRule="auto"/>
              <w:rPr>
                <w:rFonts w:ascii="Arial" w:eastAsia="Arial" w:hAnsi="Arial" w:cs="Arial"/>
                <w:b/>
                <w:bCs/>
                <w:color w:val="0A0A0A"/>
                <w:shd w:val="clear" w:color="auto" w:fill="FFFFFF"/>
                <w:lang w:val="en-NG"/>
              </w:rPr>
            </w:pPr>
            <w:r w:rsidRPr="00D97404">
              <w:rPr>
                <w:rFonts w:ascii="Arial" w:eastAsia="Arial" w:hAnsi="Arial" w:cs="Arial"/>
                <w:b/>
                <w:bCs/>
                <w:color w:val="0A0A0A"/>
                <w:shd w:val="clear" w:color="auto" w:fill="FFFFFF"/>
                <w:lang w:val="en-NG"/>
              </w:rPr>
              <w:t>25 days</w:t>
            </w:r>
          </w:p>
        </w:tc>
      </w:tr>
    </w:tbl>
    <w:p w14:paraId="7A4B7077" w14:textId="77777777" w:rsidR="003F5AFB" w:rsidRPr="00D97404"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D97404">
        <w:rPr>
          <w:rStyle w:val="Strong"/>
          <w:rFonts w:ascii="Arial" w:eastAsia="Arial" w:hAnsi="Arial" w:cs="Arial"/>
          <w:color w:val="0A0A0A"/>
          <w:u w:val="single"/>
          <w:shd w:val="clear" w:color="auto" w:fill="FFFFFF"/>
        </w:rPr>
        <w:t>Expected Contents of the Final Report</w:t>
      </w:r>
    </w:p>
    <w:p w14:paraId="3B268D3A" w14:textId="77777777" w:rsidR="003F5AFB"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final report should include:</w:t>
      </w:r>
    </w:p>
    <w:p w14:paraId="5104B79F" w14:textId="18FB19EE"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Executive Summary</w:t>
      </w:r>
    </w:p>
    <w:p w14:paraId="3D052887" w14:textId="52486F09"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Introduction and Background</w:t>
      </w:r>
    </w:p>
    <w:p w14:paraId="09F08DC0" w14:textId="71F6A252"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Methodology</w:t>
      </w:r>
    </w:p>
    <w:p w14:paraId="6C7AB5E5" w14:textId="2307528E"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Mapping and Analysis</w:t>
      </w:r>
    </w:p>
    <w:p w14:paraId="3AA10668" w14:textId="1C8A7398"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Public Sector Actor Profiles</w:t>
      </w:r>
    </w:p>
    <w:p w14:paraId="4E7F9321" w14:textId="281297B7"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Private Sector Actor Profiles</w:t>
      </w:r>
    </w:p>
    <w:p w14:paraId="0F3C408B" w14:textId="4C1559C1"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Stakeholder Influence-Interest Matrix</w:t>
      </w:r>
    </w:p>
    <w:p w14:paraId="1584C906" w14:textId="136FD02D"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Opportunities and Risks Analysis</w:t>
      </w:r>
    </w:p>
    <w:p w14:paraId="2220AB52" w14:textId="568768DA"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lastRenderedPageBreak/>
        <w:t>Engagement and Partnership Recommendations</w:t>
      </w:r>
    </w:p>
    <w:p w14:paraId="5A592ED9" w14:textId="406D75E7"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Conclusion</w:t>
      </w:r>
    </w:p>
    <w:p w14:paraId="2A670E4E" w14:textId="35EE4CF6" w:rsidR="003F5AFB" w:rsidRPr="009540DC" w:rsidRDefault="003F5AFB" w:rsidP="009540DC">
      <w:pPr>
        <w:pStyle w:val="NormalWeb"/>
        <w:numPr>
          <w:ilvl w:val="0"/>
          <w:numId w:val="26"/>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Annexes and Stakeholder Database</w:t>
      </w:r>
    </w:p>
    <w:p w14:paraId="65F99B36" w14:textId="77777777" w:rsidR="003F5AFB" w:rsidRPr="00D97404"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D97404">
        <w:rPr>
          <w:rStyle w:val="Strong"/>
          <w:rFonts w:ascii="Arial" w:eastAsia="Arial" w:hAnsi="Arial" w:cs="Arial"/>
          <w:color w:val="0A0A0A"/>
          <w:u w:val="single"/>
          <w:shd w:val="clear" w:color="auto" w:fill="FFFFFF"/>
        </w:rPr>
        <w:t>Reporting and Supervision</w:t>
      </w:r>
    </w:p>
    <w:p w14:paraId="33C461BA" w14:textId="77777777" w:rsidR="003F5AFB"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consultant will report directly to the RWVL Project Manager.</w:t>
      </w:r>
    </w:p>
    <w:p w14:paraId="00EC3132" w14:textId="6CCBAED1" w:rsidR="003F5AFB" w:rsidRPr="00D97404" w:rsidRDefault="000C4161" w:rsidP="009540DC">
      <w:pPr>
        <w:pStyle w:val="NormalWeb"/>
        <w:spacing w:line="276" w:lineRule="auto"/>
        <w:jc w:val="both"/>
        <w:rPr>
          <w:rStyle w:val="Strong"/>
          <w:rFonts w:ascii="Arial" w:eastAsia="Arial" w:hAnsi="Arial" w:cs="Arial"/>
          <w:color w:val="0A0A0A"/>
          <w:u w:val="single"/>
          <w:shd w:val="clear" w:color="auto" w:fill="FFFFFF"/>
        </w:rPr>
      </w:pPr>
      <w:r w:rsidRPr="00D97404">
        <w:rPr>
          <w:rStyle w:val="Strong"/>
          <w:rFonts w:ascii="Arial" w:eastAsia="Arial" w:hAnsi="Arial" w:cs="Arial"/>
          <w:color w:val="0A0A0A"/>
          <w:u w:val="single"/>
          <w:shd w:val="clear" w:color="auto" w:fill="FFFFFF"/>
        </w:rPr>
        <w:t>Consultant’s Profile</w:t>
      </w:r>
    </w:p>
    <w:p w14:paraId="36FCCA51" w14:textId="77777777" w:rsidR="007400ED"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The consultant should possess:</w:t>
      </w:r>
    </w:p>
    <w:p w14:paraId="036BFE55" w14:textId="77777777" w:rsidR="007400ED" w:rsidRPr="009540DC" w:rsidRDefault="003F5AFB" w:rsidP="009540DC">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Advanced degree in Social Sciences, Development Studies, Gender Studies, Public Policy, Business Administration, or related field.</w:t>
      </w:r>
    </w:p>
    <w:p w14:paraId="054DA33D" w14:textId="77777777" w:rsidR="004D30F5" w:rsidRPr="009540DC" w:rsidRDefault="003F5AFB" w:rsidP="009540DC">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At least 5–7 years of demonstrated experience in stakeholder mapping, partnership development, institutional analysis, or gender programming.</w:t>
      </w:r>
    </w:p>
    <w:p w14:paraId="3F8A6E4D" w14:textId="77777777" w:rsidR="004D30F5" w:rsidRPr="009540DC" w:rsidRDefault="003F5AFB" w:rsidP="009540DC">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Strong understanding of public and private sector engagement approaches.</w:t>
      </w:r>
    </w:p>
    <w:p w14:paraId="79792423" w14:textId="77777777" w:rsidR="004D30F5" w:rsidRPr="009540DC" w:rsidRDefault="003F5AFB" w:rsidP="009540DC">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Experience working on women’s rights, gender equality, governance, social protection, or development programmes.</w:t>
      </w:r>
    </w:p>
    <w:p w14:paraId="600A799B" w14:textId="77777777" w:rsidR="004D30F5" w:rsidRPr="009540DC" w:rsidRDefault="003F5AFB" w:rsidP="009540DC">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Excellent analytical, research, facilitation, and report writing skills.</w:t>
      </w:r>
    </w:p>
    <w:p w14:paraId="6A0E1245" w14:textId="77777777" w:rsidR="00072C8B" w:rsidRDefault="003F5AFB" w:rsidP="00072C8B">
      <w:pPr>
        <w:pStyle w:val="NormalWeb"/>
        <w:numPr>
          <w:ilvl w:val="0"/>
          <w:numId w:val="27"/>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Strong knowledge of the national development and gender equality landscape.</w:t>
      </w:r>
    </w:p>
    <w:p w14:paraId="36A6F619" w14:textId="38DFE22B" w:rsidR="00072C8B" w:rsidRPr="00072C8B" w:rsidRDefault="00072C8B" w:rsidP="00072C8B">
      <w:pPr>
        <w:pStyle w:val="NormalWeb"/>
        <w:spacing w:line="276" w:lineRule="auto"/>
        <w:jc w:val="both"/>
        <w:rPr>
          <w:rFonts w:ascii="Arial" w:eastAsia="Arial" w:hAnsi="Arial" w:cs="Arial"/>
          <w:color w:val="0A0A0A"/>
          <w:shd w:val="clear" w:color="auto" w:fill="FFFFFF"/>
        </w:rPr>
      </w:pPr>
      <w:r w:rsidRPr="00072C8B">
        <w:rPr>
          <w:rFonts w:ascii="Arial" w:eastAsia="Times New Roman" w:hAnsi="Arial" w:cs="Arial"/>
        </w:rPr>
        <w:t xml:space="preserve">The following compliance documents submitted with the applications: </w:t>
      </w:r>
    </w:p>
    <w:p w14:paraId="3E3BDD39" w14:textId="77777777" w:rsidR="00072C8B" w:rsidRPr="00A80487" w:rsidRDefault="00072C8B" w:rsidP="00072C8B">
      <w:pPr>
        <w:numPr>
          <w:ilvl w:val="0"/>
          <w:numId w:val="29"/>
        </w:numPr>
        <w:spacing w:line="276" w:lineRule="auto"/>
        <w:rPr>
          <w:rFonts w:ascii="Arial" w:eastAsia="Times New Roman" w:hAnsi="Arial" w:cs="Arial"/>
          <w:sz w:val="24"/>
          <w:szCs w:val="24"/>
        </w:rPr>
      </w:pPr>
      <w:r w:rsidRPr="00A80487">
        <w:rPr>
          <w:rFonts w:ascii="Arial" w:eastAsia="Times New Roman" w:hAnsi="Arial" w:cs="Arial"/>
          <w:sz w:val="24"/>
          <w:szCs w:val="24"/>
        </w:rPr>
        <w:t>Company profile</w:t>
      </w:r>
    </w:p>
    <w:p w14:paraId="19A299C5" w14:textId="77777777" w:rsidR="00072C8B" w:rsidRPr="00A80487" w:rsidRDefault="00072C8B" w:rsidP="00072C8B">
      <w:pPr>
        <w:numPr>
          <w:ilvl w:val="0"/>
          <w:numId w:val="30"/>
        </w:numPr>
        <w:spacing w:line="276" w:lineRule="auto"/>
        <w:rPr>
          <w:rFonts w:ascii="Arial" w:eastAsia="Times New Roman" w:hAnsi="Arial" w:cs="Arial"/>
          <w:sz w:val="24"/>
          <w:szCs w:val="24"/>
        </w:rPr>
      </w:pPr>
      <w:r w:rsidRPr="00A80487">
        <w:rPr>
          <w:rFonts w:ascii="Arial" w:eastAsia="Times New Roman" w:hAnsi="Arial" w:cs="Arial"/>
          <w:sz w:val="24"/>
          <w:szCs w:val="24"/>
        </w:rPr>
        <w:t>CAC registration (CAC 7)</w:t>
      </w:r>
    </w:p>
    <w:p w14:paraId="0DF1C7AD" w14:textId="77777777" w:rsidR="00072C8B" w:rsidRPr="00A80487" w:rsidRDefault="00072C8B" w:rsidP="00072C8B">
      <w:pPr>
        <w:numPr>
          <w:ilvl w:val="0"/>
          <w:numId w:val="31"/>
        </w:numPr>
        <w:spacing w:line="276" w:lineRule="auto"/>
        <w:rPr>
          <w:rFonts w:ascii="Arial" w:eastAsia="Times New Roman" w:hAnsi="Arial" w:cs="Arial"/>
          <w:sz w:val="24"/>
          <w:szCs w:val="24"/>
        </w:rPr>
      </w:pPr>
      <w:r w:rsidRPr="00A80487">
        <w:rPr>
          <w:rFonts w:ascii="Arial" w:eastAsia="Times New Roman" w:hAnsi="Arial" w:cs="Arial"/>
          <w:sz w:val="24"/>
          <w:szCs w:val="24"/>
        </w:rPr>
        <w:t>Tax clearance certificate</w:t>
      </w:r>
    </w:p>
    <w:p w14:paraId="0F85F8AA" w14:textId="77777777" w:rsidR="00072C8B" w:rsidRPr="00A80487" w:rsidRDefault="00072C8B" w:rsidP="00072C8B">
      <w:pPr>
        <w:numPr>
          <w:ilvl w:val="0"/>
          <w:numId w:val="32"/>
        </w:numPr>
        <w:spacing w:line="276" w:lineRule="auto"/>
        <w:rPr>
          <w:rFonts w:ascii="Arial" w:eastAsia="Times New Roman" w:hAnsi="Arial" w:cs="Arial"/>
          <w:sz w:val="24"/>
          <w:szCs w:val="24"/>
        </w:rPr>
      </w:pPr>
      <w:r w:rsidRPr="00A80487">
        <w:rPr>
          <w:rFonts w:ascii="Arial" w:eastAsia="Times New Roman" w:hAnsi="Arial" w:cs="Arial"/>
          <w:sz w:val="24"/>
          <w:szCs w:val="24"/>
        </w:rPr>
        <w:t>Evidence of previous jobs, especially with INGOs</w:t>
      </w:r>
    </w:p>
    <w:p w14:paraId="0C8DCABA" w14:textId="18AC8DFE" w:rsidR="00072C8B" w:rsidRPr="00072C8B" w:rsidRDefault="00072C8B" w:rsidP="00072C8B">
      <w:pPr>
        <w:numPr>
          <w:ilvl w:val="0"/>
          <w:numId w:val="33"/>
        </w:numPr>
        <w:spacing w:line="276" w:lineRule="auto"/>
        <w:rPr>
          <w:rStyle w:val="Strong"/>
          <w:rFonts w:ascii="Arial" w:eastAsia="Times New Roman" w:hAnsi="Arial" w:cs="Arial"/>
          <w:b w:val="0"/>
          <w:bCs w:val="0"/>
          <w:sz w:val="24"/>
          <w:szCs w:val="24"/>
        </w:rPr>
      </w:pPr>
      <w:r w:rsidRPr="00A80487">
        <w:rPr>
          <w:rFonts w:ascii="Arial" w:eastAsia="Times New Roman" w:hAnsi="Arial" w:cs="Arial"/>
          <w:sz w:val="24"/>
          <w:szCs w:val="24"/>
        </w:rPr>
        <w:t>Audited accounts (at least 2023)</w:t>
      </w:r>
    </w:p>
    <w:p w14:paraId="017B4B1D" w14:textId="77777777" w:rsidR="003F5AFB" w:rsidRPr="00D97404"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D97404">
        <w:rPr>
          <w:rStyle w:val="Strong"/>
          <w:rFonts w:ascii="Arial" w:eastAsia="Arial" w:hAnsi="Arial" w:cs="Arial"/>
          <w:color w:val="0A0A0A"/>
          <w:u w:val="single"/>
          <w:shd w:val="clear" w:color="auto" w:fill="FFFFFF"/>
        </w:rPr>
        <w:t>Evaluation Criteria</w:t>
      </w:r>
    </w:p>
    <w:p w14:paraId="71FD4F5B" w14:textId="77777777" w:rsidR="003F5AFB"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Applications will be assessed based on:</w:t>
      </w:r>
    </w:p>
    <w:tbl>
      <w:tblPr>
        <w:tblStyle w:val="TableGrid"/>
        <w:tblW w:w="0" w:type="auto"/>
        <w:tblLook w:val="04A0" w:firstRow="1" w:lastRow="0" w:firstColumn="1" w:lastColumn="0" w:noHBand="0" w:noVBand="1"/>
      </w:tblPr>
      <w:tblGrid>
        <w:gridCol w:w="4190"/>
        <w:gridCol w:w="4106"/>
      </w:tblGrid>
      <w:tr w:rsidR="005C0837" w:rsidRPr="009540DC" w14:paraId="0A935878" w14:textId="77777777" w:rsidTr="00D2192D">
        <w:tc>
          <w:tcPr>
            <w:tcW w:w="4508" w:type="dxa"/>
          </w:tcPr>
          <w:p w14:paraId="32EB0421" w14:textId="77777777" w:rsidR="005C0837" w:rsidRPr="00D97404" w:rsidRDefault="005C0837" w:rsidP="009540DC">
            <w:pPr>
              <w:pStyle w:val="NormalWeb"/>
              <w:spacing w:line="276" w:lineRule="auto"/>
              <w:rPr>
                <w:rFonts w:ascii="Arial" w:eastAsia="Arial" w:hAnsi="Arial" w:cs="Arial"/>
                <w:b/>
                <w:bCs/>
                <w:color w:val="0A0A0A"/>
                <w:shd w:val="clear" w:color="auto" w:fill="FFFFFF"/>
                <w:lang w:val="en-NG"/>
              </w:rPr>
            </w:pPr>
            <w:r w:rsidRPr="00D97404">
              <w:rPr>
                <w:rFonts w:ascii="Arial" w:eastAsia="Arial" w:hAnsi="Arial" w:cs="Arial"/>
                <w:b/>
                <w:bCs/>
                <w:color w:val="0A0A0A"/>
                <w:shd w:val="clear" w:color="auto" w:fill="FFFFFF"/>
                <w:lang w:val="en-NG"/>
              </w:rPr>
              <w:t>Criteria</w:t>
            </w:r>
          </w:p>
        </w:tc>
        <w:tc>
          <w:tcPr>
            <w:tcW w:w="4508" w:type="dxa"/>
          </w:tcPr>
          <w:p w14:paraId="7D0A2DFE" w14:textId="77777777" w:rsidR="005C0837" w:rsidRPr="00D97404" w:rsidRDefault="005C0837" w:rsidP="009540DC">
            <w:pPr>
              <w:pStyle w:val="NormalWeb"/>
              <w:spacing w:line="276" w:lineRule="auto"/>
              <w:rPr>
                <w:rFonts w:ascii="Arial" w:eastAsia="Arial" w:hAnsi="Arial" w:cs="Arial"/>
                <w:b/>
                <w:bCs/>
                <w:color w:val="0A0A0A"/>
                <w:shd w:val="clear" w:color="auto" w:fill="FFFFFF"/>
                <w:lang w:val="en-NG"/>
              </w:rPr>
            </w:pPr>
            <w:r w:rsidRPr="00D97404">
              <w:rPr>
                <w:rFonts w:ascii="Arial" w:eastAsia="Arial" w:hAnsi="Arial" w:cs="Arial"/>
                <w:b/>
                <w:bCs/>
                <w:color w:val="0A0A0A"/>
                <w:shd w:val="clear" w:color="auto" w:fill="FFFFFF"/>
                <w:lang w:val="en-NG"/>
              </w:rPr>
              <w:t>Weight</w:t>
            </w:r>
          </w:p>
        </w:tc>
      </w:tr>
      <w:tr w:rsidR="005C0837" w:rsidRPr="009540DC" w14:paraId="70587CF4" w14:textId="77777777" w:rsidTr="00D2192D">
        <w:tc>
          <w:tcPr>
            <w:tcW w:w="4508" w:type="dxa"/>
            <w:vAlign w:val="center"/>
          </w:tcPr>
          <w:p w14:paraId="51B5BC59"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Technical understanding of the assignment</w:t>
            </w:r>
          </w:p>
        </w:tc>
        <w:tc>
          <w:tcPr>
            <w:tcW w:w="4508" w:type="dxa"/>
          </w:tcPr>
          <w:p w14:paraId="44078A7C" w14:textId="5DBEAB25"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3</w:t>
            </w:r>
            <w:r w:rsidR="00AB0166">
              <w:rPr>
                <w:rFonts w:ascii="Arial" w:eastAsia="Arial" w:hAnsi="Arial" w:cs="Arial"/>
                <w:color w:val="0A0A0A"/>
                <w:shd w:val="clear" w:color="auto" w:fill="FFFFFF"/>
                <w:lang w:val="en-NG"/>
              </w:rPr>
              <w:t>5</w:t>
            </w:r>
            <w:r w:rsidRPr="009540DC">
              <w:rPr>
                <w:rFonts w:ascii="Arial" w:eastAsia="Arial" w:hAnsi="Arial" w:cs="Arial"/>
                <w:color w:val="0A0A0A"/>
                <w:shd w:val="clear" w:color="auto" w:fill="FFFFFF"/>
                <w:lang w:val="en-NG"/>
              </w:rPr>
              <w:t>%</w:t>
            </w:r>
          </w:p>
        </w:tc>
      </w:tr>
      <w:tr w:rsidR="005C0837" w:rsidRPr="009540DC" w14:paraId="5AE71219" w14:textId="77777777" w:rsidTr="00D2192D">
        <w:tc>
          <w:tcPr>
            <w:tcW w:w="4508" w:type="dxa"/>
          </w:tcPr>
          <w:p w14:paraId="0DBE888A"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Relevant experience and qualifications</w:t>
            </w:r>
          </w:p>
        </w:tc>
        <w:tc>
          <w:tcPr>
            <w:tcW w:w="4508" w:type="dxa"/>
          </w:tcPr>
          <w:p w14:paraId="6188DF30" w14:textId="23E7BF9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3</w:t>
            </w:r>
            <w:r w:rsidR="00AB0166">
              <w:rPr>
                <w:rFonts w:ascii="Arial" w:eastAsia="Arial" w:hAnsi="Arial" w:cs="Arial"/>
                <w:color w:val="0A0A0A"/>
                <w:shd w:val="clear" w:color="auto" w:fill="FFFFFF"/>
                <w:lang w:val="en-NG"/>
              </w:rPr>
              <w:t>0</w:t>
            </w:r>
            <w:r w:rsidRPr="009540DC">
              <w:rPr>
                <w:rFonts w:ascii="Arial" w:eastAsia="Arial" w:hAnsi="Arial" w:cs="Arial"/>
                <w:color w:val="0A0A0A"/>
                <w:shd w:val="clear" w:color="auto" w:fill="FFFFFF"/>
                <w:lang w:val="en-NG"/>
              </w:rPr>
              <w:t>%</w:t>
            </w:r>
          </w:p>
        </w:tc>
      </w:tr>
      <w:tr w:rsidR="005C0837" w:rsidRPr="009540DC" w14:paraId="6090F554" w14:textId="77777777" w:rsidTr="00D2192D">
        <w:tc>
          <w:tcPr>
            <w:tcW w:w="4508" w:type="dxa"/>
          </w:tcPr>
          <w:p w14:paraId="6DAE24DE"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Proposed methodology and workplan</w:t>
            </w:r>
          </w:p>
        </w:tc>
        <w:tc>
          <w:tcPr>
            <w:tcW w:w="4508" w:type="dxa"/>
          </w:tcPr>
          <w:p w14:paraId="4CC9460B"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25%</w:t>
            </w:r>
          </w:p>
        </w:tc>
      </w:tr>
      <w:tr w:rsidR="005C0837" w:rsidRPr="009540DC" w14:paraId="4C02650E" w14:textId="77777777" w:rsidTr="00D2192D">
        <w:tc>
          <w:tcPr>
            <w:tcW w:w="4508" w:type="dxa"/>
          </w:tcPr>
          <w:p w14:paraId="34206F7C"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Financial proposal</w:t>
            </w:r>
          </w:p>
        </w:tc>
        <w:tc>
          <w:tcPr>
            <w:tcW w:w="4508" w:type="dxa"/>
          </w:tcPr>
          <w:p w14:paraId="5B61A4F6" w14:textId="77777777" w:rsidR="005C0837" w:rsidRPr="009540DC" w:rsidRDefault="005C0837" w:rsidP="009540DC">
            <w:pPr>
              <w:pStyle w:val="NormalWeb"/>
              <w:spacing w:line="276" w:lineRule="auto"/>
              <w:rPr>
                <w:rFonts w:ascii="Arial" w:eastAsia="Arial" w:hAnsi="Arial" w:cs="Arial"/>
                <w:color w:val="0A0A0A"/>
                <w:shd w:val="clear" w:color="auto" w:fill="FFFFFF"/>
                <w:lang w:val="en-NG"/>
              </w:rPr>
            </w:pPr>
            <w:r w:rsidRPr="009540DC">
              <w:rPr>
                <w:rFonts w:ascii="Arial" w:eastAsia="Arial" w:hAnsi="Arial" w:cs="Arial"/>
                <w:color w:val="0A0A0A"/>
                <w:shd w:val="clear" w:color="auto" w:fill="FFFFFF"/>
                <w:lang w:val="en-NG"/>
              </w:rPr>
              <w:t>10%</w:t>
            </w:r>
          </w:p>
        </w:tc>
      </w:tr>
    </w:tbl>
    <w:p w14:paraId="5634215F" w14:textId="77777777" w:rsidR="003F5AFB" w:rsidRPr="00AB0166"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AB0166">
        <w:rPr>
          <w:rStyle w:val="Strong"/>
          <w:rFonts w:ascii="Arial" w:eastAsia="Arial" w:hAnsi="Arial" w:cs="Arial"/>
          <w:color w:val="0A0A0A"/>
          <w:u w:val="single"/>
          <w:shd w:val="clear" w:color="auto" w:fill="FFFFFF"/>
        </w:rPr>
        <w:lastRenderedPageBreak/>
        <w:t>Application Requirements</w:t>
      </w:r>
    </w:p>
    <w:p w14:paraId="62FDBEBC" w14:textId="77777777" w:rsidR="005C0837"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Interested consultants should submit:</w:t>
      </w:r>
    </w:p>
    <w:p w14:paraId="33DB35D9" w14:textId="77777777" w:rsidR="005C0837" w:rsidRPr="009540DC" w:rsidRDefault="003F5AFB" w:rsidP="009540DC">
      <w:pPr>
        <w:pStyle w:val="NormalWeb"/>
        <w:numPr>
          <w:ilvl w:val="0"/>
          <w:numId w:val="28"/>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Technical proposal outlining methodology and approach</w:t>
      </w:r>
    </w:p>
    <w:p w14:paraId="2E0B4FAD" w14:textId="77777777" w:rsidR="005C0837" w:rsidRPr="009540DC" w:rsidRDefault="003F5AFB" w:rsidP="009540DC">
      <w:pPr>
        <w:pStyle w:val="NormalWeb"/>
        <w:numPr>
          <w:ilvl w:val="0"/>
          <w:numId w:val="28"/>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Financial proposal</w:t>
      </w:r>
    </w:p>
    <w:p w14:paraId="177F965E" w14:textId="4590740A" w:rsidR="005C0837" w:rsidRPr="009540DC" w:rsidRDefault="00AE7ECD" w:rsidP="009540DC">
      <w:pPr>
        <w:pStyle w:val="NormalWeb"/>
        <w:numPr>
          <w:ilvl w:val="0"/>
          <w:numId w:val="28"/>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Consultant’s Curriculum Vitae</w:t>
      </w:r>
    </w:p>
    <w:p w14:paraId="4BB5DB84" w14:textId="5717F94C" w:rsidR="003F5AFB" w:rsidRPr="009540DC" w:rsidRDefault="00AE7ECD" w:rsidP="009540DC">
      <w:pPr>
        <w:pStyle w:val="NormalWeb"/>
        <w:numPr>
          <w:ilvl w:val="0"/>
          <w:numId w:val="28"/>
        </w:numPr>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An example</w:t>
      </w:r>
      <w:r w:rsidR="003F5AFB" w:rsidRPr="009540DC">
        <w:rPr>
          <w:rStyle w:val="Strong"/>
          <w:rFonts w:ascii="Arial" w:eastAsia="Arial" w:hAnsi="Arial" w:cs="Arial"/>
          <w:b w:val="0"/>
          <w:bCs w:val="0"/>
          <w:color w:val="0A0A0A"/>
          <w:shd w:val="clear" w:color="auto" w:fill="FFFFFF"/>
        </w:rPr>
        <w:t xml:space="preserve"> of similar assignments conducted</w:t>
      </w:r>
    </w:p>
    <w:p w14:paraId="69A8534B" w14:textId="77777777" w:rsidR="003F5AFB" w:rsidRPr="00AB0166" w:rsidRDefault="003F5AFB" w:rsidP="009540DC">
      <w:pPr>
        <w:pStyle w:val="NormalWeb"/>
        <w:spacing w:line="276" w:lineRule="auto"/>
        <w:jc w:val="both"/>
        <w:rPr>
          <w:rStyle w:val="Strong"/>
          <w:rFonts w:ascii="Arial" w:eastAsia="Arial" w:hAnsi="Arial" w:cs="Arial"/>
          <w:color w:val="0A0A0A"/>
          <w:u w:val="single"/>
          <w:shd w:val="clear" w:color="auto" w:fill="FFFFFF"/>
        </w:rPr>
      </w:pPr>
      <w:r w:rsidRPr="00AB0166">
        <w:rPr>
          <w:rStyle w:val="Strong"/>
          <w:rFonts w:ascii="Arial" w:eastAsia="Arial" w:hAnsi="Arial" w:cs="Arial"/>
          <w:color w:val="0A0A0A"/>
          <w:u w:val="single"/>
          <w:shd w:val="clear" w:color="auto" w:fill="FFFFFF"/>
        </w:rPr>
        <w:t>Confidentiality and Ownership of Deliverables</w:t>
      </w:r>
    </w:p>
    <w:p w14:paraId="3B284E7D" w14:textId="2ECFFE06" w:rsidR="005D72FC" w:rsidRPr="009540DC" w:rsidRDefault="003F5AFB" w:rsidP="009540DC">
      <w:pPr>
        <w:pStyle w:val="NormalWeb"/>
        <w:spacing w:line="276" w:lineRule="auto"/>
        <w:jc w:val="both"/>
        <w:rPr>
          <w:rStyle w:val="Strong"/>
          <w:rFonts w:ascii="Arial" w:eastAsia="Arial" w:hAnsi="Arial" w:cs="Arial"/>
          <w:b w:val="0"/>
          <w:bCs w:val="0"/>
          <w:color w:val="0A0A0A"/>
          <w:shd w:val="clear" w:color="auto" w:fill="FFFFFF"/>
        </w:rPr>
      </w:pPr>
      <w:r w:rsidRPr="009540DC">
        <w:rPr>
          <w:rStyle w:val="Strong"/>
          <w:rFonts w:ascii="Arial" w:eastAsia="Arial" w:hAnsi="Arial" w:cs="Arial"/>
          <w:b w:val="0"/>
          <w:bCs w:val="0"/>
          <w:color w:val="0A0A0A"/>
          <w:shd w:val="clear" w:color="auto" w:fill="FFFFFF"/>
        </w:rPr>
        <w:t>All information collected during the assignment shall remain confidential and the property of the RWVL Project. The consultant shall not share or reproduce any materials without prior written approval from the project.</w:t>
      </w:r>
    </w:p>
    <w:p w14:paraId="5B3BAEF5" w14:textId="77777777" w:rsidR="00E70977" w:rsidRDefault="00E70977" w:rsidP="009540DC">
      <w:pPr>
        <w:spacing w:line="276" w:lineRule="auto"/>
        <w:jc w:val="both"/>
        <w:rPr>
          <w:rFonts w:ascii="Arial" w:hAnsi="Arial" w:cs="Arial"/>
          <w:b/>
          <w:bCs/>
          <w:sz w:val="24"/>
          <w:szCs w:val="24"/>
          <w:u w:val="single"/>
          <w:lang w:val="en-NG"/>
        </w:rPr>
      </w:pPr>
      <w:r w:rsidRPr="00AB0166">
        <w:rPr>
          <w:rFonts w:ascii="Arial" w:hAnsi="Arial" w:cs="Arial"/>
          <w:b/>
          <w:bCs/>
          <w:sz w:val="24"/>
          <w:szCs w:val="24"/>
          <w:u w:val="single"/>
          <w:lang w:val="en-NG"/>
        </w:rPr>
        <w:t>Timeline</w:t>
      </w:r>
    </w:p>
    <w:p w14:paraId="315FE01A" w14:textId="77777777" w:rsidR="00CB19A2" w:rsidRPr="00AB0166" w:rsidRDefault="00CB19A2" w:rsidP="009540DC">
      <w:pPr>
        <w:spacing w:line="276" w:lineRule="auto"/>
        <w:jc w:val="both"/>
        <w:rPr>
          <w:rFonts w:ascii="Arial" w:hAnsi="Arial" w:cs="Arial"/>
          <w:b/>
          <w:bCs/>
          <w:sz w:val="24"/>
          <w:szCs w:val="24"/>
          <w:u w:val="single"/>
          <w:lang w:val="en-NG"/>
        </w:rPr>
      </w:pPr>
    </w:p>
    <w:p w14:paraId="1BB3D05D" w14:textId="501F64A9" w:rsidR="00E70977" w:rsidRPr="009540DC" w:rsidRDefault="00E70977" w:rsidP="009540DC">
      <w:pPr>
        <w:numPr>
          <w:ilvl w:val="0"/>
          <w:numId w:val="9"/>
        </w:numPr>
        <w:spacing w:line="276" w:lineRule="auto"/>
        <w:jc w:val="both"/>
        <w:rPr>
          <w:rFonts w:ascii="Arial" w:hAnsi="Arial" w:cs="Arial"/>
          <w:sz w:val="24"/>
          <w:szCs w:val="24"/>
          <w:lang w:val="en-NG"/>
        </w:rPr>
      </w:pPr>
      <w:r w:rsidRPr="009540DC">
        <w:rPr>
          <w:rFonts w:ascii="Arial" w:hAnsi="Arial" w:cs="Arial"/>
          <w:sz w:val="24"/>
          <w:szCs w:val="24"/>
          <w:lang w:val="en-NG"/>
        </w:rPr>
        <w:t>Call Opens: </w:t>
      </w:r>
      <w:r w:rsidR="00E55E5F" w:rsidRPr="009540DC">
        <w:rPr>
          <w:rFonts w:ascii="Arial" w:hAnsi="Arial" w:cs="Arial"/>
          <w:sz w:val="24"/>
          <w:szCs w:val="24"/>
          <w:lang w:val="en-NG"/>
        </w:rPr>
        <w:t>1</w:t>
      </w:r>
      <w:r w:rsidR="00072C8B">
        <w:rPr>
          <w:rFonts w:ascii="Arial" w:hAnsi="Arial" w:cs="Arial"/>
          <w:sz w:val="24"/>
          <w:szCs w:val="24"/>
          <w:lang w:val="en-NG"/>
        </w:rPr>
        <w:t>6</w:t>
      </w:r>
      <w:r w:rsidR="00E55E5F" w:rsidRPr="009540DC">
        <w:rPr>
          <w:rFonts w:ascii="Arial" w:hAnsi="Arial" w:cs="Arial"/>
          <w:sz w:val="24"/>
          <w:szCs w:val="24"/>
          <w:lang w:val="en-NG"/>
        </w:rPr>
        <w:t>th June 2026</w:t>
      </w:r>
    </w:p>
    <w:p w14:paraId="5C4D2DB7" w14:textId="53BCD0BC" w:rsidR="00E70977" w:rsidRPr="009540DC" w:rsidRDefault="00E70977" w:rsidP="009540DC">
      <w:pPr>
        <w:numPr>
          <w:ilvl w:val="0"/>
          <w:numId w:val="9"/>
        </w:numPr>
        <w:spacing w:line="276" w:lineRule="auto"/>
        <w:jc w:val="both"/>
        <w:rPr>
          <w:rFonts w:ascii="Arial" w:hAnsi="Arial" w:cs="Arial"/>
          <w:sz w:val="24"/>
          <w:szCs w:val="24"/>
          <w:lang w:val="en-NG"/>
        </w:rPr>
      </w:pPr>
      <w:r w:rsidRPr="009540DC">
        <w:rPr>
          <w:rFonts w:ascii="Arial" w:hAnsi="Arial" w:cs="Arial"/>
          <w:sz w:val="24"/>
          <w:szCs w:val="24"/>
          <w:lang w:val="en-NG"/>
        </w:rPr>
        <w:t>Deadline for Submission: </w:t>
      </w:r>
      <w:r w:rsidR="0051489A" w:rsidRPr="009540DC">
        <w:rPr>
          <w:rFonts w:ascii="Arial" w:hAnsi="Arial" w:cs="Arial"/>
          <w:sz w:val="24"/>
          <w:szCs w:val="24"/>
          <w:lang w:val="en-NG"/>
        </w:rPr>
        <w:t xml:space="preserve"> </w:t>
      </w:r>
      <w:r w:rsidR="00E55E5F" w:rsidRPr="009540DC">
        <w:rPr>
          <w:rFonts w:ascii="Arial" w:hAnsi="Arial" w:cs="Arial"/>
          <w:sz w:val="24"/>
          <w:szCs w:val="24"/>
          <w:lang w:val="en-NG"/>
        </w:rPr>
        <w:t>2</w:t>
      </w:r>
      <w:r w:rsidR="00072C8B">
        <w:rPr>
          <w:rFonts w:ascii="Arial" w:hAnsi="Arial" w:cs="Arial"/>
          <w:sz w:val="24"/>
          <w:szCs w:val="24"/>
          <w:lang w:val="en-NG"/>
        </w:rPr>
        <w:t>9</w:t>
      </w:r>
      <w:r w:rsidR="00E55E5F" w:rsidRPr="009540DC">
        <w:rPr>
          <w:rFonts w:ascii="Arial" w:hAnsi="Arial" w:cs="Arial"/>
          <w:sz w:val="24"/>
          <w:szCs w:val="24"/>
          <w:lang w:val="en-NG"/>
        </w:rPr>
        <w:t>th June</w:t>
      </w:r>
      <w:r w:rsidR="0051489A" w:rsidRPr="009540DC">
        <w:rPr>
          <w:rFonts w:ascii="Arial" w:hAnsi="Arial" w:cs="Arial"/>
          <w:sz w:val="24"/>
          <w:szCs w:val="24"/>
          <w:lang w:val="en-NG"/>
        </w:rPr>
        <w:t xml:space="preserve"> 2026.</w:t>
      </w:r>
      <w:r w:rsidRPr="009540DC">
        <w:rPr>
          <w:rFonts w:ascii="Arial" w:hAnsi="Arial" w:cs="Arial"/>
          <w:sz w:val="24"/>
          <w:szCs w:val="24"/>
          <w:lang w:val="en-NG"/>
        </w:rPr>
        <w:t xml:space="preserve"> (</w:t>
      </w:r>
      <w:r w:rsidR="00E55E5F" w:rsidRPr="009540DC">
        <w:rPr>
          <w:rFonts w:ascii="Arial" w:hAnsi="Arial" w:cs="Arial"/>
          <w:sz w:val="24"/>
          <w:szCs w:val="24"/>
          <w:lang w:val="en-NG"/>
        </w:rPr>
        <w:t>17:00</w:t>
      </w:r>
      <w:r w:rsidRPr="009540DC">
        <w:rPr>
          <w:rFonts w:ascii="Arial" w:hAnsi="Arial" w:cs="Arial"/>
          <w:sz w:val="24"/>
          <w:szCs w:val="24"/>
          <w:lang w:val="en-NG"/>
        </w:rPr>
        <w:t>)</w:t>
      </w:r>
    </w:p>
    <w:p w14:paraId="15A76DCD" w14:textId="77777777" w:rsidR="00CB19A2" w:rsidRDefault="00CB19A2" w:rsidP="009540DC">
      <w:pPr>
        <w:spacing w:line="276" w:lineRule="auto"/>
        <w:jc w:val="both"/>
        <w:rPr>
          <w:rFonts w:ascii="Arial" w:hAnsi="Arial" w:cs="Arial"/>
          <w:b/>
          <w:bCs/>
          <w:sz w:val="24"/>
          <w:szCs w:val="24"/>
          <w:u w:val="single"/>
          <w:lang w:val="en-NG"/>
        </w:rPr>
      </w:pPr>
    </w:p>
    <w:p w14:paraId="17DFAC96" w14:textId="462507C2" w:rsidR="00E70977" w:rsidRPr="00CB19A2" w:rsidRDefault="00E70977" w:rsidP="009540DC">
      <w:pPr>
        <w:spacing w:line="276" w:lineRule="auto"/>
        <w:jc w:val="both"/>
        <w:rPr>
          <w:rFonts w:ascii="Arial" w:hAnsi="Arial" w:cs="Arial"/>
          <w:b/>
          <w:bCs/>
          <w:sz w:val="24"/>
          <w:szCs w:val="24"/>
          <w:u w:val="single"/>
          <w:lang w:val="en-NG"/>
        </w:rPr>
      </w:pPr>
      <w:r w:rsidRPr="00CB19A2">
        <w:rPr>
          <w:rFonts w:ascii="Arial" w:hAnsi="Arial" w:cs="Arial"/>
          <w:b/>
          <w:bCs/>
          <w:sz w:val="24"/>
          <w:szCs w:val="24"/>
          <w:u w:val="single"/>
          <w:lang w:val="en-NG"/>
        </w:rPr>
        <w:t>How to Apply</w:t>
      </w:r>
    </w:p>
    <w:p w14:paraId="21151DB5" w14:textId="3810E706" w:rsidR="00072C8B" w:rsidRPr="00072C8B" w:rsidRDefault="00072C8B" w:rsidP="00072C8B">
      <w:pPr>
        <w:spacing w:line="276" w:lineRule="auto"/>
        <w:jc w:val="both"/>
        <w:rPr>
          <w:rFonts w:ascii="Arial" w:hAnsi="Arial" w:cs="Arial"/>
          <w:sz w:val="24"/>
          <w:szCs w:val="24"/>
          <w:lang w:val="en-GB"/>
        </w:rPr>
      </w:pPr>
      <w:r w:rsidRPr="00072C8B">
        <w:rPr>
          <w:rFonts w:ascii="Arial" w:hAnsi="Arial" w:cs="Arial"/>
          <w:sz w:val="24"/>
          <w:szCs w:val="24"/>
        </w:rPr>
        <w:t>Please send your expression of interest (detailing your approach to the assignment</w:t>
      </w:r>
      <w:r w:rsidRPr="00072C8B">
        <w:rPr>
          <w:rFonts w:ascii="Arial" w:hAnsi="Arial" w:cs="Arial"/>
          <w:sz w:val="24"/>
          <w:szCs w:val="24"/>
        </w:rPr>
        <w:t>), profile</w:t>
      </w:r>
      <w:r w:rsidRPr="00072C8B">
        <w:rPr>
          <w:rFonts w:ascii="Arial" w:hAnsi="Arial" w:cs="Arial"/>
          <w:sz w:val="24"/>
          <w:szCs w:val="24"/>
        </w:rPr>
        <w:t xml:space="preserve">/CV and financial budget in one Microsoft Word document to </w:t>
      </w:r>
      <w:hyperlink r:id="rId7" w:history="1">
        <w:r w:rsidRPr="00072C8B">
          <w:rPr>
            <w:rStyle w:val="Hyperlink"/>
            <w:rFonts w:ascii="Arial" w:hAnsi="Arial" w:cs="Arial"/>
            <w:sz w:val="24"/>
            <w:szCs w:val="24"/>
          </w:rPr>
          <w:t>procurement.nigeria@actionaid.org</w:t>
        </w:r>
      </w:hyperlink>
      <w:r w:rsidRPr="00072C8B">
        <w:rPr>
          <w:rFonts w:ascii="Arial" w:hAnsi="Arial" w:cs="Arial"/>
          <w:sz w:val="24"/>
          <w:szCs w:val="24"/>
        </w:rPr>
        <w:t xml:space="preserve">  on or before 2</w:t>
      </w:r>
      <w:r>
        <w:rPr>
          <w:rFonts w:ascii="Arial" w:hAnsi="Arial" w:cs="Arial"/>
          <w:sz w:val="24"/>
          <w:szCs w:val="24"/>
        </w:rPr>
        <w:t>9</w:t>
      </w:r>
      <w:r w:rsidRPr="00072C8B">
        <w:rPr>
          <w:rFonts w:ascii="Arial" w:hAnsi="Arial" w:cs="Arial"/>
          <w:sz w:val="24"/>
          <w:szCs w:val="24"/>
        </w:rPr>
        <w:t>th of June 2026.</w:t>
      </w:r>
      <w:r w:rsidRPr="00072C8B">
        <w:rPr>
          <w:rFonts w:ascii="Arial" w:hAnsi="Arial" w:cs="Arial"/>
          <w:sz w:val="24"/>
          <w:szCs w:val="24"/>
        </w:rPr>
        <w:t xml:space="preserve"> </w:t>
      </w:r>
      <w:r w:rsidRPr="00072C8B">
        <w:rPr>
          <w:rFonts w:ascii="Arial" w:hAnsi="Arial" w:cs="Arial"/>
          <w:sz w:val="24"/>
          <w:szCs w:val="24"/>
        </w:rPr>
        <w:t>Women</w:t>
      </w:r>
      <w:r>
        <w:rPr>
          <w:rFonts w:ascii="Arial" w:hAnsi="Arial" w:cs="Arial"/>
          <w:sz w:val="24"/>
          <w:szCs w:val="24"/>
        </w:rPr>
        <w:t xml:space="preserve"> </w:t>
      </w:r>
      <w:r w:rsidRPr="00072C8B">
        <w:rPr>
          <w:rFonts w:ascii="Arial" w:hAnsi="Arial" w:cs="Arial"/>
          <w:sz w:val="24"/>
          <w:szCs w:val="24"/>
        </w:rPr>
        <w:t>are encouraged to apply</w:t>
      </w:r>
      <w:r>
        <w:rPr>
          <w:rFonts w:ascii="Arial" w:hAnsi="Arial" w:cs="Arial"/>
          <w:sz w:val="24"/>
          <w:szCs w:val="24"/>
        </w:rPr>
        <w:t>.</w:t>
      </w:r>
    </w:p>
    <w:p w14:paraId="133BD212" w14:textId="77777777" w:rsidR="00072C8B" w:rsidRDefault="00072C8B" w:rsidP="00072C8B">
      <w:pPr>
        <w:jc w:val="both"/>
        <w:rPr>
          <w:rFonts w:ascii="Arial" w:hAnsi="Arial" w:cs="Arial"/>
          <w:sz w:val="24"/>
          <w:szCs w:val="24"/>
        </w:rPr>
      </w:pPr>
      <w:r w:rsidRPr="00072C8B">
        <w:rPr>
          <w:rFonts w:ascii="Arial" w:hAnsi="Arial" w:cs="Arial"/>
          <w:sz w:val="24"/>
          <w:szCs w:val="24"/>
        </w:rPr>
        <w:t xml:space="preserve"> </w:t>
      </w:r>
    </w:p>
    <w:p w14:paraId="63E564E7" w14:textId="71FEC36A" w:rsidR="00E70977" w:rsidRDefault="00E70977" w:rsidP="00072C8B">
      <w:pPr>
        <w:jc w:val="both"/>
        <w:rPr>
          <w:rFonts w:ascii="Arial" w:hAnsi="Arial" w:cs="Arial"/>
          <w:sz w:val="24"/>
          <w:szCs w:val="24"/>
          <w:lang w:val="en-NG"/>
        </w:rPr>
      </w:pPr>
      <w:r w:rsidRPr="009540DC">
        <w:rPr>
          <w:rFonts w:ascii="Arial" w:hAnsi="Arial" w:cs="Arial"/>
          <w:sz w:val="24"/>
          <w:szCs w:val="24"/>
          <w:lang w:val="en-NG"/>
        </w:rPr>
        <w:t>Use the subject line</w:t>
      </w:r>
      <w:r w:rsidR="00E96C45" w:rsidRPr="009540DC">
        <w:rPr>
          <w:rFonts w:ascii="Arial" w:hAnsi="Arial" w:cs="Arial"/>
          <w:sz w:val="24"/>
          <w:szCs w:val="24"/>
          <w:lang w:val="en-NG"/>
        </w:rPr>
        <w:t>:</w:t>
      </w:r>
      <w:r w:rsidR="00072C8B">
        <w:rPr>
          <w:rFonts w:ascii="Arial" w:hAnsi="Arial" w:cs="Arial"/>
          <w:sz w:val="24"/>
          <w:szCs w:val="24"/>
          <w:lang w:val="en-NG"/>
        </w:rPr>
        <w:t xml:space="preserve"> Consultancy </w:t>
      </w:r>
      <w:r w:rsidR="00072C8B" w:rsidRPr="009540DC">
        <w:rPr>
          <w:rFonts w:ascii="Arial" w:hAnsi="Arial" w:cs="Arial"/>
          <w:sz w:val="24"/>
          <w:szCs w:val="24"/>
          <w:lang w:val="en-NG"/>
        </w:rPr>
        <w:t>“</w:t>
      </w:r>
      <w:r w:rsidR="00D33357">
        <w:rPr>
          <w:rFonts w:ascii="Arial" w:hAnsi="Arial" w:cs="Arial"/>
          <w:sz w:val="24"/>
          <w:szCs w:val="24"/>
          <w:lang w:val="en-NG"/>
        </w:rPr>
        <w:t xml:space="preserve">RWVL </w:t>
      </w:r>
      <w:r w:rsidR="009540DC" w:rsidRPr="009540DC">
        <w:rPr>
          <w:rFonts w:ascii="Arial" w:hAnsi="Arial" w:cs="Arial"/>
          <w:sz w:val="24"/>
          <w:szCs w:val="24"/>
          <w:lang w:val="en-NG"/>
        </w:rPr>
        <w:t>Mapping of Public and Private Sector</w:t>
      </w:r>
      <w:r w:rsidR="0051489A" w:rsidRPr="009540DC">
        <w:rPr>
          <w:rFonts w:ascii="Arial" w:hAnsi="Arial" w:cs="Arial"/>
          <w:sz w:val="24"/>
          <w:szCs w:val="24"/>
          <w:lang w:val="en-NG"/>
        </w:rPr>
        <w:t xml:space="preserve"> 2026</w:t>
      </w:r>
      <w:r w:rsidRPr="009540DC">
        <w:rPr>
          <w:rFonts w:ascii="Arial" w:hAnsi="Arial" w:cs="Arial"/>
          <w:sz w:val="24"/>
          <w:szCs w:val="24"/>
          <w:lang w:val="en-NG"/>
        </w:rPr>
        <w:t>”</w:t>
      </w:r>
      <w:r w:rsidR="00072C8B">
        <w:rPr>
          <w:rFonts w:ascii="Arial" w:hAnsi="Arial" w:cs="Arial"/>
          <w:sz w:val="24"/>
          <w:szCs w:val="24"/>
          <w:lang w:val="en-NG"/>
        </w:rPr>
        <w:t>.</w:t>
      </w:r>
    </w:p>
    <w:p w14:paraId="2DBF591D" w14:textId="77777777" w:rsidR="00072C8B" w:rsidRDefault="00072C8B" w:rsidP="00072C8B">
      <w:pPr>
        <w:jc w:val="both"/>
        <w:rPr>
          <w:rFonts w:ascii="Arial" w:hAnsi="Arial" w:cs="Arial"/>
          <w:b/>
          <w:bCs/>
          <w:color w:val="EE0000"/>
          <w:sz w:val="24"/>
          <w:szCs w:val="24"/>
        </w:rPr>
      </w:pPr>
    </w:p>
    <w:p w14:paraId="49B13C30" w14:textId="78F6C3B8" w:rsidR="00072C8B" w:rsidRPr="00072C8B" w:rsidRDefault="00072C8B" w:rsidP="00072C8B">
      <w:pPr>
        <w:jc w:val="both"/>
        <w:rPr>
          <w:rFonts w:ascii="Arial" w:hAnsi="Arial" w:cs="Arial"/>
          <w:sz w:val="24"/>
          <w:szCs w:val="24"/>
        </w:rPr>
      </w:pPr>
      <w:r w:rsidRPr="00072C8B">
        <w:rPr>
          <w:rFonts w:ascii="Arial" w:hAnsi="Arial" w:cs="Arial"/>
          <w:b/>
          <w:bCs/>
          <w:color w:val="EE0000"/>
          <w:sz w:val="24"/>
          <w:szCs w:val="24"/>
        </w:rPr>
        <w:t>Only shortlisted candidates will be contacted for the next stage</w:t>
      </w:r>
      <w:r w:rsidRPr="00072C8B">
        <w:rPr>
          <w:rFonts w:ascii="Arial" w:hAnsi="Arial" w:cs="Arial"/>
          <w:sz w:val="24"/>
          <w:szCs w:val="24"/>
        </w:rPr>
        <w:t>.</w:t>
      </w:r>
    </w:p>
    <w:p w14:paraId="1C76BA4A" w14:textId="77777777" w:rsidR="001E16ED" w:rsidRPr="009540DC" w:rsidRDefault="001E16ED" w:rsidP="009540DC">
      <w:pPr>
        <w:autoSpaceDE w:val="0"/>
        <w:autoSpaceDN w:val="0"/>
        <w:adjustRightInd w:val="0"/>
        <w:spacing w:line="276" w:lineRule="auto"/>
        <w:jc w:val="both"/>
        <w:rPr>
          <w:rFonts w:ascii="Arial" w:hAnsi="Arial" w:cs="Arial"/>
          <w:noProof/>
          <w:color w:val="FF0000"/>
          <w:sz w:val="24"/>
          <w:szCs w:val="24"/>
        </w:rPr>
      </w:pPr>
    </w:p>
    <w:sectPr w:rsidR="001E16ED" w:rsidRPr="009540D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1571" w14:textId="77777777" w:rsidR="00314AFD" w:rsidRDefault="00314AFD" w:rsidP="001E16ED">
      <w:r>
        <w:separator/>
      </w:r>
    </w:p>
  </w:endnote>
  <w:endnote w:type="continuationSeparator" w:id="0">
    <w:p w14:paraId="7780F3EB" w14:textId="77777777" w:rsidR="00314AFD" w:rsidRDefault="00314AFD" w:rsidP="001E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095C" w14:textId="77777777" w:rsidR="00314AFD" w:rsidRDefault="00314AFD" w:rsidP="001E16ED">
      <w:r>
        <w:separator/>
      </w:r>
    </w:p>
  </w:footnote>
  <w:footnote w:type="continuationSeparator" w:id="0">
    <w:p w14:paraId="3A8FE49E" w14:textId="77777777" w:rsidR="00314AFD" w:rsidRDefault="00314AFD" w:rsidP="001E1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1FA32"/>
    <w:multiLevelType w:val="singleLevel"/>
    <w:tmpl w:val="8391FA3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8C3C138"/>
    <w:multiLevelType w:val="singleLevel"/>
    <w:tmpl w:val="B8C3C138"/>
    <w:lvl w:ilvl="0">
      <w:start w:val="1"/>
      <w:numFmt w:val="lowerRoman"/>
      <w:lvlText w:val="%1."/>
      <w:lvlJc w:val="left"/>
      <w:pPr>
        <w:tabs>
          <w:tab w:val="left" w:pos="425"/>
        </w:tabs>
        <w:ind w:left="425" w:hanging="425"/>
      </w:pPr>
      <w:rPr>
        <w:rFonts w:hint="default"/>
      </w:rPr>
    </w:lvl>
  </w:abstractNum>
  <w:abstractNum w:abstractNumId="2" w15:restartNumberingAfterBreak="0">
    <w:nsid w:val="FA262EFD"/>
    <w:multiLevelType w:val="singleLevel"/>
    <w:tmpl w:val="FA262EFD"/>
    <w:lvl w:ilvl="0">
      <w:start w:val="1"/>
      <w:numFmt w:val="decimal"/>
      <w:lvlText w:val="%1."/>
      <w:lvlJc w:val="left"/>
      <w:pPr>
        <w:tabs>
          <w:tab w:val="left" w:pos="425"/>
        </w:tabs>
        <w:ind w:left="425" w:hanging="425"/>
      </w:pPr>
      <w:rPr>
        <w:rFonts w:hint="default"/>
        <w:b w:val="0"/>
        <w:bCs w:val="0"/>
      </w:rPr>
    </w:lvl>
  </w:abstractNum>
  <w:abstractNum w:abstractNumId="3" w15:restartNumberingAfterBreak="0">
    <w:nsid w:val="047CC28B"/>
    <w:multiLevelType w:val="hybridMultilevel"/>
    <w:tmpl w:val="FFFFFFFF"/>
    <w:lvl w:ilvl="0" w:tplc="3EB63AE4">
      <w:start w:val="1"/>
      <w:numFmt w:val="bullet"/>
      <w:lvlText w:val=""/>
      <w:lvlJc w:val="left"/>
      <w:pPr>
        <w:ind w:left="1080" w:hanging="360"/>
      </w:pPr>
      <w:rPr>
        <w:rFonts w:ascii="Symbol" w:hAnsi="Symbol" w:hint="default"/>
      </w:rPr>
    </w:lvl>
    <w:lvl w:ilvl="1" w:tplc="B6601500">
      <w:start w:val="1"/>
      <w:numFmt w:val="bullet"/>
      <w:lvlText w:val="o"/>
      <w:lvlJc w:val="left"/>
      <w:pPr>
        <w:ind w:left="1800" w:hanging="360"/>
      </w:pPr>
      <w:rPr>
        <w:rFonts w:ascii="Courier New" w:hAnsi="Courier New" w:hint="default"/>
      </w:rPr>
    </w:lvl>
    <w:lvl w:ilvl="2" w:tplc="DF2AEA38">
      <w:start w:val="1"/>
      <w:numFmt w:val="bullet"/>
      <w:lvlText w:val=""/>
      <w:lvlJc w:val="left"/>
      <w:pPr>
        <w:ind w:left="2520" w:hanging="360"/>
      </w:pPr>
      <w:rPr>
        <w:rFonts w:ascii="Wingdings" w:hAnsi="Wingdings" w:hint="default"/>
      </w:rPr>
    </w:lvl>
    <w:lvl w:ilvl="3" w:tplc="E6CCC2A6">
      <w:start w:val="1"/>
      <w:numFmt w:val="bullet"/>
      <w:lvlText w:val=""/>
      <w:lvlJc w:val="left"/>
      <w:pPr>
        <w:ind w:left="3240" w:hanging="360"/>
      </w:pPr>
      <w:rPr>
        <w:rFonts w:ascii="Symbol" w:hAnsi="Symbol" w:hint="default"/>
      </w:rPr>
    </w:lvl>
    <w:lvl w:ilvl="4" w:tplc="F9FCDBD0">
      <w:start w:val="1"/>
      <w:numFmt w:val="bullet"/>
      <w:lvlText w:val="o"/>
      <w:lvlJc w:val="left"/>
      <w:pPr>
        <w:ind w:left="3960" w:hanging="360"/>
      </w:pPr>
      <w:rPr>
        <w:rFonts w:ascii="Courier New" w:hAnsi="Courier New" w:hint="default"/>
      </w:rPr>
    </w:lvl>
    <w:lvl w:ilvl="5" w:tplc="68109B24">
      <w:start w:val="1"/>
      <w:numFmt w:val="bullet"/>
      <w:lvlText w:val=""/>
      <w:lvlJc w:val="left"/>
      <w:pPr>
        <w:ind w:left="4680" w:hanging="360"/>
      </w:pPr>
      <w:rPr>
        <w:rFonts w:ascii="Wingdings" w:hAnsi="Wingdings" w:hint="default"/>
      </w:rPr>
    </w:lvl>
    <w:lvl w:ilvl="6" w:tplc="35B23EDC">
      <w:start w:val="1"/>
      <w:numFmt w:val="bullet"/>
      <w:lvlText w:val=""/>
      <w:lvlJc w:val="left"/>
      <w:pPr>
        <w:ind w:left="5400" w:hanging="360"/>
      </w:pPr>
      <w:rPr>
        <w:rFonts w:ascii="Symbol" w:hAnsi="Symbol" w:hint="default"/>
      </w:rPr>
    </w:lvl>
    <w:lvl w:ilvl="7" w:tplc="E6780A98">
      <w:start w:val="1"/>
      <w:numFmt w:val="bullet"/>
      <w:lvlText w:val="o"/>
      <w:lvlJc w:val="left"/>
      <w:pPr>
        <w:ind w:left="6120" w:hanging="360"/>
      </w:pPr>
      <w:rPr>
        <w:rFonts w:ascii="Courier New" w:hAnsi="Courier New" w:hint="default"/>
      </w:rPr>
    </w:lvl>
    <w:lvl w:ilvl="8" w:tplc="A33E23A0">
      <w:start w:val="1"/>
      <w:numFmt w:val="bullet"/>
      <w:lvlText w:val=""/>
      <w:lvlJc w:val="left"/>
      <w:pPr>
        <w:ind w:left="6840" w:hanging="360"/>
      </w:pPr>
      <w:rPr>
        <w:rFonts w:ascii="Wingdings" w:hAnsi="Wingdings" w:hint="default"/>
      </w:rPr>
    </w:lvl>
  </w:abstractNum>
  <w:abstractNum w:abstractNumId="4" w15:restartNumberingAfterBreak="0">
    <w:nsid w:val="05A5319A"/>
    <w:multiLevelType w:val="multilevel"/>
    <w:tmpl w:val="29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B464A4"/>
    <w:multiLevelType w:val="multilevel"/>
    <w:tmpl w:val="6D0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C7F5D"/>
    <w:multiLevelType w:val="multilevel"/>
    <w:tmpl w:val="F26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71A"/>
    <w:multiLevelType w:val="hybridMultilevel"/>
    <w:tmpl w:val="09F8D6C2"/>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58D7551"/>
    <w:multiLevelType w:val="hybridMultilevel"/>
    <w:tmpl w:val="F392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A4B33"/>
    <w:multiLevelType w:val="multilevel"/>
    <w:tmpl w:val="572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FE841"/>
    <w:multiLevelType w:val="hybridMultilevel"/>
    <w:tmpl w:val="FFFFFFFF"/>
    <w:lvl w:ilvl="0" w:tplc="BA004556">
      <w:start w:val="1"/>
      <w:numFmt w:val="bullet"/>
      <w:lvlText w:val=""/>
      <w:lvlJc w:val="left"/>
      <w:pPr>
        <w:ind w:left="1080" w:hanging="360"/>
      </w:pPr>
      <w:rPr>
        <w:rFonts w:ascii="Symbol" w:hAnsi="Symbol" w:hint="default"/>
      </w:rPr>
    </w:lvl>
    <w:lvl w:ilvl="1" w:tplc="84F4FD72">
      <w:start w:val="1"/>
      <w:numFmt w:val="bullet"/>
      <w:lvlText w:val="o"/>
      <w:lvlJc w:val="left"/>
      <w:pPr>
        <w:ind w:left="1800" w:hanging="360"/>
      </w:pPr>
      <w:rPr>
        <w:rFonts w:ascii="Courier New" w:hAnsi="Courier New" w:hint="default"/>
      </w:rPr>
    </w:lvl>
    <w:lvl w:ilvl="2" w:tplc="B29A3F1C">
      <w:start w:val="1"/>
      <w:numFmt w:val="bullet"/>
      <w:lvlText w:val=""/>
      <w:lvlJc w:val="left"/>
      <w:pPr>
        <w:ind w:left="2520" w:hanging="360"/>
      </w:pPr>
      <w:rPr>
        <w:rFonts w:ascii="Wingdings" w:hAnsi="Wingdings" w:hint="default"/>
      </w:rPr>
    </w:lvl>
    <w:lvl w:ilvl="3" w:tplc="6EA06F74">
      <w:start w:val="1"/>
      <w:numFmt w:val="bullet"/>
      <w:lvlText w:val=""/>
      <w:lvlJc w:val="left"/>
      <w:pPr>
        <w:ind w:left="3240" w:hanging="360"/>
      </w:pPr>
      <w:rPr>
        <w:rFonts w:ascii="Symbol" w:hAnsi="Symbol" w:hint="default"/>
      </w:rPr>
    </w:lvl>
    <w:lvl w:ilvl="4" w:tplc="35067FB8">
      <w:start w:val="1"/>
      <w:numFmt w:val="bullet"/>
      <w:lvlText w:val="o"/>
      <w:lvlJc w:val="left"/>
      <w:pPr>
        <w:ind w:left="3960" w:hanging="360"/>
      </w:pPr>
      <w:rPr>
        <w:rFonts w:ascii="Courier New" w:hAnsi="Courier New" w:hint="default"/>
      </w:rPr>
    </w:lvl>
    <w:lvl w:ilvl="5" w:tplc="585E8FEC">
      <w:start w:val="1"/>
      <w:numFmt w:val="bullet"/>
      <w:lvlText w:val=""/>
      <w:lvlJc w:val="left"/>
      <w:pPr>
        <w:ind w:left="4680" w:hanging="360"/>
      </w:pPr>
      <w:rPr>
        <w:rFonts w:ascii="Wingdings" w:hAnsi="Wingdings" w:hint="default"/>
      </w:rPr>
    </w:lvl>
    <w:lvl w:ilvl="6" w:tplc="E0C8F63A">
      <w:start w:val="1"/>
      <w:numFmt w:val="bullet"/>
      <w:lvlText w:val=""/>
      <w:lvlJc w:val="left"/>
      <w:pPr>
        <w:ind w:left="5400" w:hanging="360"/>
      </w:pPr>
      <w:rPr>
        <w:rFonts w:ascii="Symbol" w:hAnsi="Symbol" w:hint="default"/>
      </w:rPr>
    </w:lvl>
    <w:lvl w:ilvl="7" w:tplc="A712D338">
      <w:start w:val="1"/>
      <w:numFmt w:val="bullet"/>
      <w:lvlText w:val="o"/>
      <w:lvlJc w:val="left"/>
      <w:pPr>
        <w:ind w:left="6120" w:hanging="360"/>
      </w:pPr>
      <w:rPr>
        <w:rFonts w:ascii="Courier New" w:hAnsi="Courier New" w:hint="default"/>
      </w:rPr>
    </w:lvl>
    <w:lvl w:ilvl="8" w:tplc="C696E8D6">
      <w:start w:val="1"/>
      <w:numFmt w:val="bullet"/>
      <w:lvlText w:val=""/>
      <w:lvlJc w:val="left"/>
      <w:pPr>
        <w:ind w:left="6840" w:hanging="360"/>
      </w:pPr>
      <w:rPr>
        <w:rFonts w:ascii="Wingdings" w:hAnsi="Wingdings" w:hint="default"/>
      </w:rPr>
    </w:lvl>
  </w:abstractNum>
  <w:abstractNum w:abstractNumId="11" w15:restartNumberingAfterBreak="0">
    <w:nsid w:val="31A12099"/>
    <w:multiLevelType w:val="hybridMultilevel"/>
    <w:tmpl w:val="FC363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032738"/>
    <w:multiLevelType w:val="multilevel"/>
    <w:tmpl w:val="9F92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9B040C"/>
    <w:multiLevelType w:val="hybridMultilevel"/>
    <w:tmpl w:val="E28EEE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7903BE"/>
    <w:multiLevelType w:val="hybridMultilevel"/>
    <w:tmpl w:val="647E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07456"/>
    <w:multiLevelType w:val="hybridMultilevel"/>
    <w:tmpl w:val="B60C67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E8139A"/>
    <w:multiLevelType w:val="multilevel"/>
    <w:tmpl w:val="426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62F6C"/>
    <w:multiLevelType w:val="multilevel"/>
    <w:tmpl w:val="F0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37DE8"/>
    <w:multiLevelType w:val="hybridMultilevel"/>
    <w:tmpl w:val="14C8B6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96F5DFE"/>
    <w:multiLevelType w:val="hybridMultilevel"/>
    <w:tmpl w:val="63B6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97A93"/>
    <w:multiLevelType w:val="hybridMultilevel"/>
    <w:tmpl w:val="FDEA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E506E"/>
    <w:multiLevelType w:val="hybridMultilevel"/>
    <w:tmpl w:val="8F9AB3E2"/>
    <w:lvl w:ilvl="0" w:tplc="57A6D8C8">
      <w:start w:val="1"/>
      <w:numFmt w:val="decimal"/>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34004D8"/>
    <w:multiLevelType w:val="multilevel"/>
    <w:tmpl w:val="1BE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1B7BAA"/>
    <w:multiLevelType w:val="hybridMultilevel"/>
    <w:tmpl w:val="15387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E8027D4"/>
    <w:multiLevelType w:val="hybridMultilevel"/>
    <w:tmpl w:val="3B6AD32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E9E1989"/>
    <w:multiLevelType w:val="hybridMultilevel"/>
    <w:tmpl w:val="85D8122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01669DD"/>
    <w:multiLevelType w:val="multilevel"/>
    <w:tmpl w:val="FED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1C0018"/>
    <w:multiLevelType w:val="hybridMultilevel"/>
    <w:tmpl w:val="941A30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D6E588A"/>
    <w:multiLevelType w:val="hybridMultilevel"/>
    <w:tmpl w:val="FC3633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0163A20"/>
    <w:multiLevelType w:val="multilevel"/>
    <w:tmpl w:val="342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354DA"/>
    <w:multiLevelType w:val="hybridMultilevel"/>
    <w:tmpl w:val="13D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E3B71"/>
    <w:multiLevelType w:val="hybridMultilevel"/>
    <w:tmpl w:val="2FD4409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E2E02D6"/>
    <w:multiLevelType w:val="hybridMultilevel"/>
    <w:tmpl w:val="970AF8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79519884">
    <w:abstractNumId w:val="2"/>
  </w:num>
  <w:num w:numId="2" w16cid:durableId="1327511250">
    <w:abstractNumId w:val="1"/>
  </w:num>
  <w:num w:numId="3" w16cid:durableId="1942756649">
    <w:abstractNumId w:val="0"/>
  </w:num>
  <w:num w:numId="4" w16cid:durableId="1952930124">
    <w:abstractNumId w:val="3"/>
  </w:num>
  <w:num w:numId="5" w16cid:durableId="836577902">
    <w:abstractNumId w:val="10"/>
  </w:num>
  <w:num w:numId="6" w16cid:durableId="1390769426">
    <w:abstractNumId w:val="12"/>
  </w:num>
  <w:num w:numId="7" w16cid:durableId="299308116">
    <w:abstractNumId w:val="6"/>
  </w:num>
  <w:num w:numId="8" w16cid:durableId="2071726279">
    <w:abstractNumId w:val="5"/>
  </w:num>
  <w:num w:numId="9" w16cid:durableId="2022781859">
    <w:abstractNumId w:val="29"/>
  </w:num>
  <w:num w:numId="10" w16cid:durableId="1913856919">
    <w:abstractNumId w:val="16"/>
  </w:num>
  <w:num w:numId="11" w16cid:durableId="1164396280">
    <w:abstractNumId w:val="28"/>
  </w:num>
  <w:num w:numId="12" w16cid:durableId="1742099905">
    <w:abstractNumId w:val="7"/>
  </w:num>
  <w:num w:numId="13" w16cid:durableId="1009066164">
    <w:abstractNumId w:val="11"/>
  </w:num>
  <w:num w:numId="14" w16cid:durableId="359666700">
    <w:abstractNumId w:val="21"/>
  </w:num>
  <w:num w:numId="15" w16cid:durableId="1156532452">
    <w:abstractNumId w:val="25"/>
  </w:num>
  <w:num w:numId="16" w16cid:durableId="2128309766">
    <w:abstractNumId w:val="20"/>
  </w:num>
  <w:num w:numId="17" w16cid:durableId="1996644912">
    <w:abstractNumId w:val="8"/>
  </w:num>
  <w:num w:numId="18" w16cid:durableId="875657692">
    <w:abstractNumId w:val="19"/>
  </w:num>
  <w:num w:numId="19" w16cid:durableId="1344554924">
    <w:abstractNumId w:val="14"/>
  </w:num>
  <w:num w:numId="20" w16cid:durableId="967394545">
    <w:abstractNumId w:val="30"/>
  </w:num>
  <w:num w:numId="21" w16cid:durableId="1287395795">
    <w:abstractNumId w:val="27"/>
  </w:num>
  <w:num w:numId="22" w16cid:durableId="1335953782">
    <w:abstractNumId w:val="13"/>
  </w:num>
  <w:num w:numId="23" w16cid:durableId="700010964">
    <w:abstractNumId w:val="31"/>
  </w:num>
  <w:num w:numId="24" w16cid:durableId="919294082">
    <w:abstractNumId w:val="18"/>
  </w:num>
  <w:num w:numId="25" w16cid:durableId="1346207016">
    <w:abstractNumId w:val="15"/>
  </w:num>
  <w:num w:numId="26" w16cid:durableId="202526056">
    <w:abstractNumId w:val="24"/>
  </w:num>
  <w:num w:numId="27" w16cid:durableId="156653632">
    <w:abstractNumId w:val="23"/>
  </w:num>
  <w:num w:numId="28" w16cid:durableId="828059193">
    <w:abstractNumId w:val="32"/>
  </w:num>
  <w:num w:numId="29" w16cid:durableId="99373296">
    <w:abstractNumId w:val="9"/>
  </w:num>
  <w:num w:numId="30" w16cid:durableId="289944879">
    <w:abstractNumId w:val="26"/>
  </w:num>
  <w:num w:numId="31" w16cid:durableId="2013796301">
    <w:abstractNumId w:val="4"/>
  </w:num>
  <w:num w:numId="32" w16cid:durableId="595477559">
    <w:abstractNumId w:val="22"/>
  </w:num>
  <w:num w:numId="33" w16cid:durableId="976683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1668F2"/>
    <w:rsid w:val="00062AAF"/>
    <w:rsid w:val="00072C8B"/>
    <w:rsid w:val="000739C7"/>
    <w:rsid w:val="0008238D"/>
    <w:rsid w:val="000C4161"/>
    <w:rsid w:val="000D6493"/>
    <w:rsid w:val="00140280"/>
    <w:rsid w:val="001E16ED"/>
    <w:rsid w:val="00282DEC"/>
    <w:rsid w:val="002A702F"/>
    <w:rsid w:val="002B2DB3"/>
    <w:rsid w:val="002C4408"/>
    <w:rsid w:val="00314AFD"/>
    <w:rsid w:val="003F5AFB"/>
    <w:rsid w:val="004D30F5"/>
    <w:rsid w:val="0051489A"/>
    <w:rsid w:val="005B3C3D"/>
    <w:rsid w:val="005C0837"/>
    <w:rsid w:val="005D6E5D"/>
    <w:rsid w:val="005D72FC"/>
    <w:rsid w:val="00667BD6"/>
    <w:rsid w:val="006B6787"/>
    <w:rsid w:val="00727245"/>
    <w:rsid w:val="007400ED"/>
    <w:rsid w:val="007D794A"/>
    <w:rsid w:val="007E521D"/>
    <w:rsid w:val="007E5B76"/>
    <w:rsid w:val="00863A94"/>
    <w:rsid w:val="008A36E0"/>
    <w:rsid w:val="008F17AE"/>
    <w:rsid w:val="009540DC"/>
    <w:rsid w:val="00986441"/>
    <w:rsid w:val="009C2721"/>
    <w:rsid w:val="00A0413F"/>
    <w:rsid w:val="00A27AC3"/>
    <w:rsid w:val="00AB0166"/>
    <w:rsid w:val="00AE7ECD"/>
    <w:rsid w:val="00AF5D90"/>
    <w:rsid w:val="00B77939"/>
    <w:rsid w:val="00B87D89"/>
    <w:rsid w:val="00C20737"/>
    <w:rsid w:val="00C2521A"/>
    <w:rsid w:val="00CB19A2"/>
    <w:rsid w:val="00CB6062"/>
    <w:rsid w:val="00D01D7C"/>
    <w:rsid w:val="00D33357"/>
    <w:rsid w:val="00D97404"/>
    <w:rsid w:val="00DB7D38"/>
    <w:rsid w:val="00E35B2F"/>
    <w:rsid w:val="00E55E5F"/>
    <w:rsid w:val="00E70977"/>
    <w:rsid w:val="00E96C45"/>
    <w:rsid w:val="00EF124D"/>
    <w:rsid w:val="00F7197A"/>
    <w:rsid w:val="00FE79B5"/>
    <w:rsid w:val="07375F9C"/>
    <w:rsid w:val="081668F2"/>
    <w:rsid w:val="1654299B"/>
    <w:rsid w:val="48FD2C77"/>
    <w:rsid w:val="49225D2C"/>
    <w:rsid w:val="4B8A4F9B"/>
    <w:rsid w:val="71AF7740"/>
    <w:rsid w:val="762B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4CD3A"/>
  <w15:docId w15:val="{EB1D3703-63AF-40B0-8A16-6D8EF994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G" w:eastAsia="en-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Bullet List,FooterText,List Paragraph1,Colorful List - Accent 11,numbered,Paragraphe de liste1,列出段落,列出段落1,Bulletr List Paragraph,List Paragraph2,List Paragraph21,Párrafo de lista1,Parágrafo da Lista1,リスト段落1"/>
    <w:basedOn w:val="Normal"/>
    <w:link w:val="ListParagraphChar"/>
    <w:uiPriority w:val="34"/>
    <w:qFormat/>
    <w:rsid w:val="000739C7"/>
    <w:pPr>
      <w:ind w:left="720"/>
      <w:contextualSpacing/>
    </w:pPr>
    <w:rPr>
      <w:rFonts w:ascii="Times New Roman" w:eastAsia="Times New Roman" w:hAnsi="Times New Roman" w:cs="Times New Roman"/>
      <w:lang w:eastAsia="en-US"/>
    </w:rPr>
  </w:style>
  <w:style w:type="character" w:customStyle="1" w:styleId="ListParagraphChar">
    <w:name w:val="List Paragraph Char"/>
    <w:aliases w:val="List Paragraph (numbered (a)) Char,Bullet List Char,FooterText Char,List Paragraph1 Char,Colorful List - Accent 11 Char,numbered Char,Paragraphe de liste1 Char,列出段落 Char,列出段落1 Char,Bulletr List Paragraph Char,List Paragraph2 Char"/>
    <w:basedOn w:val="DefaultParagraphFont"/>
    <w:link w:val="ListParagraph"/>
    <w:uiPriority w:val="34"/>
    <w:locked/>
    <w:rsid w:val="000739C7"/>
    <w:rPr>
      <w:rFonts w:eastAsia="Times New Roman"/>
      <w:lang w:val="en-US" w:eastAsia="en-US"/>
    </w:rPr>
  </w:style>
  <w:style w:type="paragraph" w:styleId="FootnoteText">
    <w:name w:val="footnote text"/>
    <w:basedOn w:val="Normal"/>
    <w:link w:val="FootnoteTextChar"/>
    <w:uiPriority w:val="99"/>
    <w:unhideWhenUsed/>
    <w:rsid w:val="001E16ED"/>
    <w:rPr>
      <w:rFonts w:eastAsiaTheme="minorHAnsi"/>
      <w:lang w:val="en-GB" w:eastAsia="en-US"/>
    </w:rPr>
  </w:style>
  <w:style w:type="character" w:customStyle="1" w:styleId="FootnoteTextChar">
    <w:name w:val="Footnote Text Char"/>
    <w:basedOn w:val="DefaultParagraphFont"/>
    <w:link w:val="FootnoteText"/>
    <w:uiPriority w:val="99"/>
    <w:rsid w:val="001E16ED"/>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1E16ED"/>
    <w:rPr>
      <w:vertAlign w:val="superscript"/>
    </w:rPr>
  </w:style>
  <w:style w:type="character" w:styleId="Hyperlink">
    <w:name w:val="Hyperlink"/>
    <w:basedOn w:val="DefaultParagraphFont"/>
    <w:unhideWhenUsed/>
    <w:rsid w:val="001E16ED"/>
    <w:rPr>
      <w:color w:val="0563C1" w:themeColor="hyperlink"/>
      <w:u w:val="single"/>
    </w:rPr>
  </w:style>
  <w:style w:type="character" w:styleId="UnresolvedMention">
    <w:name w:val="Unresolved Mention"/>
    <w:basedOn w:val="DefaultParagraphFont"/>
    <w:uiPriority w:val="99"/>
    <w:semiHidden/>
    <w:unhideWhenUsed/>
    <w:rsid w:val="0095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Se-ember</dc:creator>
  <cp:lastModifiedBy>Oluwatosin Adeeko</cp:lastModifiedBy>
  <cp:revision>27</cp:revision>
  <dcterms:created xsi:type="dcterms:W3CDTF">2026-06-09T13:44:00Z</dcterms:created>
  <dcterms:modified xsi:type="dcterms:W3CDTF">2026-06-16T13:00:00Z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615EC824DBB346A58A80CFB0053FFF33_13</vt:lpwstr>
  </property>
</Properties>
</file>