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2ABF" w14:textId="77777777" w:rsidR="00EB3AE3" w:rsidRPr="00FD1E6A" w:rsidRDefault="00EB3AE3" w:rsidP="0006400D">
      <w:pPr>
        <w:jc w:val="both"/>
        <w:rPr>
          <w:rFonts w:ascii="Arial" w:hAnsi="Arial" w:cs="Arial"/>
          <w:b/>
          <w:bCs/>
          <w:sz w:val="22"/>
          <w:szCs w:val="22"/>
          <w:u w:val="single"/>
        </w:rPr>
      </w:pPr>
      <w:bookmarkStart w:id="0" w:name="_Hlk135727346"/>
    </w:p>
    <w:p w14:paraId="54F890B3" w14:textId="1A905EE8" w:rsidR="00EE7DC4" w:rsidRPr="00FD1E6A" w:rsidRDefault="00EE7DC4" w:rsidP="0006400D">
      <w:pPr>
        <w:jc w:val="both"/>
        <w:rPr>
          <w:rFonts w:ascii="Arial" w:hAnsi="Arial" w:cs="Arial"/>
          <w:sz w:val="22"/>
          <w:szCs w:val="22"/>
          <w:u w:val="single"/>
        </w:rPr>
      </w:pPr>
      <w:r w:rsidRPr="00FD1E6A">
        <w:rPr>
          <w:rFonts w:ascii="Arial" w:eastAsiaTheme="minorHAnsi" w:hAnsi="Arial" w:cs="Arial"/>
          <w:b/>
          <w:noProof/>
          <w:color w:val="000000"/>
          <w:sz w:val="22"/>
          <w:szCs w:val="22"/>
          <w:u w:val="single"/>
          <w:lang w:val="en-CA"/>
        </w:rPr>
        <w:drawing>
          <wp:anchor distT="0" distB="0" distL="114300" distR="114300" simplePos="0" relativeHeight="251662336" behindDoc="1" locked="0" layoutInCell="0" allowOverlap="1" wp14:anchorId="28B5A763" wp14:editId="64BC0B3E">
            <wp:simplePos x="0" y="0"/>
            <wp:positionH relativeFrom="page">
              <wp:posOffset>6031484</wp:posOffset>
            </wp:positionH>
            <wp:positionV relativeFrom="margin">
              <wp:posOffset>-493776</wp:posOffset>
            </wp:positionV>
            <wp:extent cx="1310005" cy="170180"/>
            <wp:effectExtent l="0" t="0" r="4445" b="1270"/>
            <wp:wrapTight wrapText="bothSides">
              <wp:wrapPolygon edited="0">
                <wp:start x="0" y="0"/>
                <wp:lineTo x="0" y="19343"/>
                <wp:lineTo x="21359" y="19343"/>
                <wp:lineTo x="21359" y="0"/>
                <wp:lineTo x="0" y="0"/>
              </wp:wrapPolygon>
            </wp:wrapTight>
            <wp:docPr id="5" name="Picture 5"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A_Logotype100_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10005" cy="170180"/>
                    </a:xfrm>
                    <a:prstGeom prst="rect">
                      <a:avLst/>
                    </a:prstGeom>
                    <a:solidFill>
                      <a:srgbClr val="ED1C24"/>
                    </a:solidFill>
                    <a:ln>
                      <a:noFill/>
                    </a:ln>
                  </pic:spPr>
                </pic:pic>
              </a:graphicData>
            </a:graphic>
            <wp14:sizeRelH relativeFrom="margin">
              <wp14:pctWidth>0</wp14:pctWidth>
            </wp14:sizeRelH>
            <wp14:sizeRelV relativeFrom="margin">
              <wp14:pctHeight>0</wp14:pctHeight>
            </wp14:sizeRelV>
          </wp:anchor>
        </w:drawing>
      </w:r>
      <w:r w:rsidRPr="00FD1E6A">
        <w:rPr>
          <w:rFonts w:ascii="Arial" w:hAnsi="Arial" w:cs="Arial"/>
          <w:b/>
          <w:bCs/>
          <w:sz w:val="22"/>
          <w:szCs w:val="22"/>
          <w:u w:val="single"/>
        </w:rPr>
        <w:t>Call for Expression of Interest</w:t>
      </w:r>
      <w:r w:rsidRPr="00FD1E6A">
        <w:rPr>
          <w:rFonts w:ascii="Arial" w:hAnsi="Arial" w:cs="Arial"/>
          <w:sz w:val="22"/>
          <w:szCs w:val="22"/>
          <w:u w:val="single"/>
        </w:rPr>
        <w:t xml:space="preserve"> – </w:t>
      </w:r>
      <w:r w:rsidR="00123CE3">
        <w:rPr>
          <w:rFonts w:ascii="Arial" w:hAnsi="Arial" w:cs="Arial"/>
          <w:sz w:val="22"/>
          <w:szCs w:val="22"/>
          <w:u w:val="single"/>
        </w:rPr>
        <w:t>11</w:t>
      </w:r>
      <w:r w:rsidR="00424657" w:rsidRPr="00FD1E6A">
        <w:rPr>
          <w:rFonts w:ascii="Arial" w:hAnsi="Arial" w:cs="Arial"/>
          <w:b/>
          <w:bCs/>
          <w:sz w:val="22"/>
          <w:szCs w:val="22"/>
          <w:u w:val="single"/>
          <w:vertAlign w:val="superscript"/>
        </w:rPr>
        <w:t>th</w:t>
      </w:r>
      <w:r w:rsidR="00424657" w:rsidRPr="00FD1E6A">
        <w:rPr>
          <w:rFonts w:ascii="Arial" w:hAnsi="Arial" w:cs="Arial"/>
          <w:b/>
          <w:bCs/>
          <w:sz w:val="22"/>
          <w:szCs w:val="22"/>
          <w:u w:val="single"/>
        </w:rPr>
        <w:t xml:space="preserve"> </w:t>
      </w:r>
      <w:r w:rsidR="004E299D">
        <w:rPr>
          <w:rFonts w:ascii="Arial" w:hAnsi="Arial" w:cs="Arial"/>
          <w:b/>
          <w:bCs/>
          <w:sz w:val="22"/>
          <w:szCs w:val="22"/>
          <w:u w:val="single"/>
        </w:rPr>
        <w:t>May</w:t>
      </w:r>
      <w:r w:rsidR="00424657" w:rsidRPr="00FD1E6A">
        <w:rPr>
          <w:rFonts w:ascii="Arial" w:hAnsi="Arial" w:cs="Arial"/>
          <w:b/>
          <w:bCs/>
          <w:sz w:val="22"/>
          <w:szCs w:val="22"/>
          <w:u w:val="single"/>
        </w:rPr>
        <w:t xml:space="preserve"> 2026</w:t>
      </w:r>
      <w:r w:rsidRPr="00FD1E6A">
        <w:rPr>
          <w:rFonts w:ascii="Arial" w:hAnsi="Arial" w:cs="Arial"/>
          <w:sz w:val="22"/>
          <w:szCs w:val="22"/>
          <w:u w:val="single"/>
        </w:rPr>
        <w:t xml:space="preserve"> </w:t>
      </w:r>
    </w:p>
    <w:p w14:paraId="7F9BF9DC" w14:textId="31B780F3" w:rsidR="00FC276F" w:rsidRPr="00DD2D7A" w:rsidRDefault="00FC276F" w:rsidP="00FC276F">
      <w:pPr>
        <w:spacing w:after="160" w:line="278" w:lineRule="auto"/>
        <w:rPr>
          <w:rFonts w:ascii="Arial" w:hAnsi="Arial" w:cs="Arial"/>
          <w:sz w:val="22"/>
          <w:szCs w:val="22"/>
        </w:rPr>
      </w:pPr>
    </w:p>
    <w:p w14:paraId="1DCD7957" w14:textId="77777777" w:rsidR="00FC276F" w:rsidRPr="00DD2D7A" w:rsidRDefault="00FC276F" w:rsidP="00FC276F">
      <w:pPr>
        <w:spacing w:after="160" w:line="278" w:lineRule="auto"/>
        <w:jc w:val="both"/>
        <w:rPr>
          <w:rFonts w:ascii="Arial" w:hAnsi="Arial" w:cs="Arial"/>
          <w:b/>
          <w:bCs/>
          <w:sz w:val="22"/>
          <w:szCs w:val="22"/>
          <w:u w:val="single"/>
        </w:rPr>
      </w:pPr>
      <w:r w:rsidRPr="00DD2D7A">
        <w:rPr>
          <w:rFonts w:ascii="Arial" w:hAnsi="Arial" w:cs="Arial"/>
          <w:b/>
          <w:bCs/>
          <w:sz w:val="22"/>
          <w:szCs w:val="22"/>
          <w:u w:val="single"/>
        </w:rPr>
        <w:t>Consultancy Title:</w:t>
      </w:r>
      <w:r w:rsidRPr="00FD1E6A">
        <w:rPr>
          <w:rFonts w:ascii="Arial" w:hAnsi="Arial" w:cs="Arial"/>
          <w:b/>
          <w:bCs/>
          <w:sz w:val="22"/>
          <w:szCs w:val="22"/>
          <w:u w:val="single"/>
        </w:rPr>
        <w:t xml:space="preserve"> </w:t>
      </w:r>
      <w:r w:rsidRPr="00DD2D7A">
        <w:rPr>
          <w:rFonts w:ascii="Arial" w:hAnsi="Arial" w:cs="Arial"/>
          <w:b/>
          <w:bCs/>
          <w:sz w:val="22"/>
          <w:szCs w:val="22"/>
          <w:u w:val="single"/>
        </w:rPr>
        <w:t>End of Project Evaluation – Strategic Partnerships for Agroecology and Climate Justice in West Africa (SPAC–West Africa)</w:t>
      </w:r>
    </w:p>
    <w:p w14:paraId="6EB4C15D" w14:textId="77777777" w:rsidR="00FC276F" w:rsidRPr="00DD2D7A" w:rsidRDefault="00FC276F" w:rsidP="00FC276F">
      <w:pPr>
        <w:spacing w:after="160" w:line="278" w:lineRule="auto"/>
        <w:jc w:val="both"/>
        <w:rPr>
          <w:rFonts w:ascii="Arial" w:hAnsi="Arial" w:cs="Arial"/>
          <w:b/>
          <w:bCs/>
          <w:sz w:val="22"/>
          <w:szCs w:val="22"/>
        </w:rPr>
      </w:pPr>
      <w:r w:rsidRPr="00DD2D7A">
        <w:rPr>
          <w:rFonts w:ascii="Arial" w:hAnsi="Arial" w:cs="Arial"/>
          <w:b/>
          <w:bCs/>
          <w:sz w:val="22"/>
          <w:szCs w:val="22"/>
        </w:rPr>
        <w:t>About ActionAid Nigeria</w:t>
      </w:r>
    </w:p>
    <w:p w14:paraId="276B06EC" w14:textId="77777777"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ActionAid (AA) Nigeria is an affiliate of ActionAid International, a global federation working to achieve a world free from poverty and injustice, where every individual enjoys the right to a life of dignity. ActionAid operates in over 45 countries across Africa, Asia, Europe, and the Americas. The organization’s work is rooted in community-led development approaches and strong partnerships with grassroots organizations and marginalized populations.</w:t>
      </w:r>
    </w:p>
    <w:p w14:paraId="4FF54235" w14:textId="77777777" w:rsidR="00FC276F" w:rsidRPr="00DD2D7A" w:rsidRDefault="00FC276F" w:rsidP="00EB60FB">
      <w:pPr>
        <w:spacing w:after="160"/>
        <w:jc w:val="both"/>
        <w:rPr>
          <w:rFonts w:ascii="Arial" w:hAnsi="Arial" w:cs="Arial"/>
          <w:b/>
          <w:bCs/>
          <w:sz w:val="22"/>
          <w:szCs w:val="22"/>
        </w:rPr>
      </w:pPr>
      <w:r w:rsidRPr="00DD2D7A">
        <w:rPr>
          <w:rFonts w:ascii="Arial" w:hAnsi="Arial" w:cs="Arial"/>
          <w:b/>
          <w:bCs/>
          <w:sz w:val="22"/>
          <w:szCs w:val="22"/>
        </w:rPr>
        <w:t>Background</w:t>
      </w:r>
    </w:p>
    <w:p w14:paraId="0EF9C71F" w14:textId="77777777"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The Strategic Partnerships for Agroecology and Climate Justice in West Africa (SPAC–West Africa) is a three-year, multi-country initiative implemented in Nigeria, Liberia, and Senegal, with regional engagement in collaboration with the Economic Community of West African States (ECOWAS) Commission. The project is funded by ActionAid International through its Transformative Impact Fund (TIF) and is led by ActionAid Nigeria, which also coordinates regional and continental engagements.</w:t>
      </w:r>
    </w:p>
    <w:p w14:paraId="1F5897E7" w14:textId="49BCF8C5"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The project seeks to promote agroecology and climate justice by strengthening the capacity of smallholder women farmers and young people to adopt sustainable agricultural practices, enhance resilience to climate change, and improve livelihoods. Its outcome is that women and young people enjoy improved food and nutrition security and climate-resilient livelihoods.</w:t>
      </w:r>
    </w:p>
    <w:p w14:paraId="24C82FC4" w14:textId="77777777" w:rsidR="00FC276F" w:rsidRPr="00DD2D7A" w:rsidRDefault="00FC276F" w:rsidP="00EB60FB">
      <w:pPr>
        <w:spacing w:after="160"/>
        <w:jc w:val="both"/>
        <w:rPr>
          <w:rFonts w:ascii="Arial" w:hAnsi="Arial" w:cs="Arial"/>
          <w:b/>
          <w:bCs/>
          <w:sz w:val="22"/>
          <w:szCs w:val="22"/>
        </w:rPr>
      </w:pPr>
      <w:r w:rsidRPr="00DD2D7A">
        <w:rPr>
          <w:rFonts w:ascii="Arial" w:hAnsi="Arial" w:cs="Arial"/>
          <w:b/>
          <w:bCs/>
          <w:sz w:val="22"/>
          <w:szCs w:val="22"/>
        </w:rPr>
        <w:t>Rationale for the Evaluation</w:t>
      </w:r>
    </w:p>
    <w:p w14:paraId="2EDD4A8C" w14:textId="32C047CC"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The SPAC–West Africa project commenced in March 2023 and has been implemented across five states in Nigeria</w:t>
      </w:r>
      <w:r w:rsidR="006A2684">
        <w:rPr>
          <w:rFonts w:ascii="Arial" w:hAnsi="Arial" w:cs="Arial"/>
          <w:sz w:val="22"/>
          <w:szCs w:val="22"/>
        </w:rPr>
        <w:t xml:space="preserve"> </w:t>
      </w:r>
      <w:r w:rsidRPr="00FD1E6A">
        <w:rPr>
          <w:rFonts w:ascii="Arial" w:hAnsi="Arial" w:cs="Arial"/>
          <w:sz w:val="22"/>
          <w:szCs w:val="22"/>
        </w:rPr>
        <w:t>(</w:t>
      </w:r>
      <w:r w:rsidRPr="00DD2D7A">
        <w:rPr>
          <w:rFonts w:ascii="Arial" w:hAnsi="Arial" w:cs="Arial"/>
          <w:sz w:val="22"/>
          <w:szCs w:val="22"/>
        </w:rPr>
        <w:t>Ebonyi, Delta, Ondo, Jigawa, and Taraba</w:t>
      </w:r>
      <w:r w:rsidRPr="00FD1E6A">
        <w:rPr>
          <w:rFonts w:ascii="Arial" w:hAnsi="Arial" w:cs="Arial"/>
          <w:sz w:val="22"/>
          <w:szCs w:val="22"/>
        </w:rPr>
        <w:t>)</w:t>
      </w:r>
      <w:r w:rsidR="006669C2">
        <w:rPr>
          <w:rFonts w:ascii="Arial" w:hAnsi="Arial" w:cs="Arial"/>
          <w:sz w:val="22"/>
          <w:szCs w:val="22"/>
        </w:rPr>
        <w:t xml:space="preserve"> and</w:t>
      </w:r>
      <w:r w:rsidR="00A1522D">
        <w:rPr>
          <w:rFonts w:ascii="Arial" w:hAnsi="Arial" w:cs="Arial"/>
          <w:sz w:val="22"/>
          <w:szCs w:val="22"/>
        </w:rPr>
        <w:t xml:space="preserve"> the FCT,</w:t>
      </w:r>
      <w:r w:rsidR="00486DB9">
        <w:rPr>
          <w:rFonts w:ascii="Arial" w:hAnsi="Arial" w:cs="Arial"/>
          <w:sz w:val="22"/>
          <w:szCs w:val="22"/>
        </w:rPr>
        <w:t xml:space="preserve"> with regional engagements in collaboration with the ECOWAS Commission</w:t>
      </w:r>
      <w:r w:rsidRPr="00FD1E6A">
        <w:rPr>
          <w:rFonts w:ascii="Arial" w:hAnsi="Arial" w:cs="Arial"/>
          <w:sz w:val="22"/>
          <w:szCs w:val="22"/>
        </w:rPr>
        <w:t xml:space="preserve"> </w:t>
      </w:r>
      <w:r w:rsidRPr="00DD2D7A">
        <w:rPr>
          <w:rFonts w:ascii="Arial" w:hAnsi="Arial" w:cs="Arial"/>
          <w:sz w:val="22"/>
          <w:szCs w:val="22"/>
        </w:rPr>
        <w:t xml:space="preserve">with a strong focus on advancing agroecological practices among </w:t>
      </w:r>
      <w:r w:rsidRPr="00FD1E6A">
        <w:rPr>
          <w:rFonts w:ascii="Arial" w:hAnsi="Arial" w:cs="Arial"/>
          <w:sz w:val="22"/>
          <w:szCs w:val="22"/>
        </w:rPr>
        <w:t xml:space="preserve">smallholder women </w:t>
      </w:r>
      <w:r w:rsidRPr="00DD2D7A">
        <w:rPr>
          <w:rFonts w:ascii="Arial" w:hAnsi="Arial" w:cs="Arial"/>
          <w:sz w:val="22"/>
          <w:szCs w:val="22"/>
        </w:rPr>
        <w:t>farmers</w:t>
      </w:r>
      <w:r w:rsidR="00486DB9">
        <w:rPr>
          <w:rFonts w:ascii="Arial" w:hAnsi="Arial" w:cs="Arial"/>
          <w:sz w:val="22"/>
          <w:szCs w:val="22"/>
        </w:rPr>
        <w:t xml:space="preserve"> and young people</w:t>
      </w:r>
      <w:r w:rsidRPr="00DD2D7A">
        <w:rPr>
          <w:rFonts w:ascii="Arial" w:hAnsi="Arial" w:cs="Arial"/>
          <w:sz w:val="22"/>
          <w:szCs w:val="22"/>
        </w:rPr>
        <w:t>.</w:t>
      </w:r>
    </w:p>
    <w:p w14:paraId="7A819640" w14:textId="6A12EDEF"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As the project approaches completion, an End of Project Evaluation is being commissioned to assess the extent to which the project has achieved its intended outcomes, document key results and lessons learned, and generate evidence-based recommendations to inform future programming and scale-up efforts in agroecology and climate justice across West Africa.</w:t>
      </w:r>
      <w:r w:rsidR="00CA3FE4">
        <w:rPr>
          <w:rFonts w:ascii="Arial" w:hAnsi="Arial" w:cs="Arial"/>
          <w:sz w:val="22"/>
          <w:szCs w:val="22"/>
        </w:rPr>
        <w:t xml:space="preserve"> </w:t>
      </w:r>
    </w:p>
    <w:p w14:paraId="586E1AB2" w14:textId="77777777" w:rsidR="00FC276F" w:rsidRPr="00DD2D7A" w:rsidRDefault="00FC276F" w:rsidP="00EB60FB">
      <w:pPr>
        <w:spacing w:after="160"/>
        <w:jc w:val="both"/>
        <w:rPr>
          <w:rFonts w:ascii="Arial" w:hAnsi="Arial" w:cs="Arial"/>
          <w:b/>
          <w:bCs/>
          <w:sz w:val="22"/>
          <w:szCs w:val="22"/>
        </w:rPr>
      </w:pPr>
      <w:r w:rsidRPr="00DD2D7A">
        <w:rPr>
          <w:rFonts w:ascii="Arial" w:hAnsi="Arial" w:cs="Arial"/>
          <w:b/>
          <w:bCs/>
          <w:sz w:val="22"/>
          <w:szCs w:val="22"/>
        </w:rPr>
        <w:t>Evaluation Objectives</w:t>
      </w:r>
    </w:p>
    <w:p w14:paraId="13030BD6" w14:textId="77777777"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The overall objective of the evaluation is to assess the performance and results of the SPAC–West Africa project. Specifically, the evaluation will:</w:t>
      </w:r>
    </w:p>
    <w:p w14:paraId="76E9DD2B" w14:textId="6827C87D" w:rsidR="00FC276F" w:rsidRPr="00DD2D7A" w:rsidRDefault="00FC276F" w:rsidP="00EB60FB">
      <w:pPr>
        <w:numPr>
          <w:ilvl w:val="0"/>
          <w:numId w:val="13"/>
        </w:numPr>
        <w:spacing w:after="160"/>
        <w:jc w:val="both"/>
        <w:rPr>
          <w:rFonts w:ascii="Arial" w:hAnsi="Arial" w:cs="Arial"/>
          <w:sz w:val="22"/>
          <w:szCs w:val="22"/>
        </w:rPr>
      </w:pPr>
      <w:r w:rsidRPr="00DD2D7A">
        <w:rPr>
          <w:rFonts w:ascii="Arial" w:hAnsi="Arial" w:cs="Arial"/>
          <w:sz w:val="22"/>
          <w:szCs w:val="22"/>
        </w:rPr>
        <w:t>Assess the extent to which the project has achieved its overall goal and intended outcomes</w:t>
      </w:r>
      <w:r w:rsidR="00486DB9">
        <w:rPr>
          <w:rFonts w:ascii="Arial" w:hAnsi="Arial" w:cs="Arial"/>
          <w:sz w:val="22"/>
          <w:szCs w:val="22"/>
        </w:rPr>
        <w:t>.</w:t>
      </w:r>
    </w:p>
    <w:p w14:paraId="04D69EF4" w14:textId="26ADFB55" w:rsidR="00FC276F" w:rsidRPr="00DD2D7A" w:rsidRDefault="00FC276F" w:rsidP="00EB60FB">
      <w:pPr>
        <w:numPr>
          <w:ilvl w:val="0"/>
          <w:numId w:val="13"/>
        </w:numPr>
        <w:spacing w:after="160"/>
        <w:jc w:val="both"/>
        <w:rPr>
          <w:rFonts w:ascii="Arial" w:hAnsi="Arial" w:cs="Arial"/>
          <w:sz w:val="22"/>
          <w:szCs w:val="22"/>
        </w:rPr>
      </w:pPr>
      <w:r w:rsidRPr="00DD2D7A">
        <w:rPr>
          <w:rFonts w:ascii="Arial" w:hAnsi="Arial" w:cs="Arial"/>
          <w:sz w:val="22"/>
          <w:szCs w:val="22"/>
        </w:rPr>
        <w:t>Identify key successes, challenges, and lessons learned during project implementation, and provide actionable recommendations for future programme design and implementation</w:t>
      </w:r>
      <w:r w:rsidR="00486DB9">
        <w:rPr>
          <w:rFonts w:ascii="Arial" w:hAnsi="Arial" w:cs="Arial"/>
          <w:sz w:val="22"/>
          <w:szCs w:val="22"/>
        </w:rPr>
        <w:t>.</w:t>
      </w:r>
    </w:p>
    <w:p w14:paraId="389CB282" w14:textId="77777777" w:rsidR="00FC276F" w:rsidRPr="00DD2D7A" w:rsidRDefault="00FC276F" w:rsidP="00EB60FB">
      <w:pPr>
        <w:numPr>
          <w:ilvl w:val="0"/>
          <w:numId w:val="13"/>
        </w:numPr>
        <w:spacing w:after="160"/>
        <w:jc w:val="both"/>
        <w:rPr>
          <w:rFonts w:ascii="Arial" w:hAnsi="Arial" w:cs="Arial"/>
          <w:sz w:val="22"/>
          <w:szCs w:val="22"/>
        </w:rPr>
      </w:pPr>
      <w:r w:rsidRPr="00DD2D7A">
        <w:rPr>
          <w:rFonts w:ascii="Arial" w:hAnsi="Arial" w:cs="Arial"/>
          <w:sz w:val="22"/>
          <w:szCs w:val="22"/>
        </w:rPr>
        <w:t>Evaluate the sustainability of project outcomes, including financial, technical, and institutional dimensions.</w:t>
      </w:r>
    </w:p>
    <w:p w14:paraId="7D568AA0" w14:textId="77777777" w:rsidR="00EB60FB" w:rsidRPr="00FD1E6A" w:rsidRDefault="00EB60FB" w:rsidP="00EB60FB">
      <w:pPr>
        <w:spacing w:after="160"/>
        <w:jc w:val="both"/>
        <w:rPr>
          <w:rFonts w:ascii="Arial" w:hAnsi="Arial" w:cs="Arial"/>
          <w:b/>
          <w:bCs/>
          <w:sz w:val="22"/>
          <w:szCs w:val="22"/>
        </w:rPr>
      </w:pPr>
    </w:p>
    <w:p w14:paraId="6E790415" w14:textId="7C111A00" w:rsidR="00FC276F" w:rsidRPr="00DD2D7A" w:rsidRDefault="00FC276F" w:rsidP="00EB60FB">
      <w:pPr>
        <w:spacing w:after="160"/>
        <w:jc w:val="both"/>
        <w:rPr>
          <w:rFonts w:ascii="Arial" w:hAnsi="Arial" w:cs="Arial"/>
          <w:b/>
          <w:bCs/>
          <w:sz w:val="22"/>
          <w:szCs w:val="22"/>
        </w:rPr>
      </w:pPr>
      <w:r w:rsidRPr="00DD2D7A">
        <w:rPr>
          <w:rFonts w:ascii="Arial" w:hAnsi="Arial" w:cs="Arial"/>
          <w:b/>
          <w:bCs/>
          <w:sz w:val="22"/>
          <w:szCs w:val="22"/>
        </w:rPr>
        <w:t>Methodology</w:t>
      </w:r>
    </w:p>
    <w:p w14:paraId="339E982F" w14:textId="77777777"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The evaluation will adopt a mixed-methods approach, combining both qualitative and quantitative data collection techniques. These will include:</w:t>
      </w:r>
    </w:p>
    <w:p w14:paraId="664114F8" w14:textId="7912A542" w:rsidR="00FC276F" w:rsidRPr="00FD1E6A" w:rsidRDefault="00FC276F" w:rsidP="00EB60FB">
      <w:pPr>
        <w:numPr>
          <w:ilvl w:val="0"/>
          <w:numId w:val="14"/>
        </w:numPr>
        <w:spacing w:after="160"/>
        <w:jc w:val="both"/>
        <w:rPr>
          <w:rFonts w:ascii="Arial" w:hAnsi="Arial" w:cs="Arial"/>
          <w:sz w:val="22"/>
          <w:szCs w:val="22"/>
        </w:rPr>
      </w:pPr>
      <w:r w:rsidRPr="00DD2D7A">
        <w:rPr>
          <w:rFonts w:ascii="Arial" w:hAnsi="Arial" w:cs="Arial"/>
          <w:sz w:val="22"/>
          <w:szCs w:val="22"/>
        </w:rPr>
        <w:t>Desk review of relevant project documents</w:t>
      </w:r>
      <w:r w:rsidR="00814FB9" w:rsidRPr="00FD1E6A">
        <w:rPr>
          <w:rFonts w:ascii="Arial" w:hAnsi="Arial" w:cs="Arial"/>
          <w:sz w:val="22"/>
          <w:szCs w:val="22"/>
        </w:rPr>
        <w:t>.</w:t>
      </w:r>
    </w:p>
    <w:p w14:paraId="69CE5C63" w14:textId="160280C4" w:rsidR="00FC276F" w:rsidRPr="00DD2D7A" w:rsidRDefault="00FC276F" w:rsidP="00EB60FB">
      <w:pPr>
        <w:numPr>
          <w:ilvl w:val="0"/>
          <w:numId w:val="14"/>
        </w:numPr>
        <w:spacing w:after="160"/>
        <w:jc w:val="both"/>
        <w:rPr>
          <w:rFonts w:ascii="Arial" w:hAnsi="Arial" w:cs="Arial"/>
          <w:sz w:val="22"/>
          <w:szCs w:val="22"/>
        </w:rPr>
      </w:pPr>
      <w:r w:rsidRPr="00FD1E6A">
        <w:rPr>
          <w:rFonts w:ascii="Arial" w:hAnsi="Arial" w:cs="Arial"/>
          <w:sz w:val="22"/>
          <w:szCs w:val="22"/>
        </w:rPr>
        <w:t>Structured survey across project states</w:t>
      </w:r>
      <w:r w:rsidR="00814FB9" w:rsidRPr="00FD1E6A">
        <w:rPr>
          <w:rFonts w:ascii="Arial" w:hAnsi="Arial" w:cs="Arial"/>
          <w:sz w:val="22"/>
          <w:szCs w:val="22"/>
        </w:rPr>
        <w:t>.</w:t>
      </w:r>
    </w:p>
    <w:p w14:paraId="2CBB2A31" w14:textId="2E729BF5" w:rsidR="00FC276F" w:rsidRPr="00DD2D7A" w:rsidRDefault="00FC276F" w:rsidP="00EB60FB">
      <w:pPr>
        <w:numPr>
          <w:ilvl w:val="0"/>
          <w:numId w:val="14"/>
        </w:numPr>
        <w:spacing w:after="160"/>
        <w:jc w:val="both"/>
        <w:rPr>
          <w:rFonts w:ascii="Arial" w:hAnsi="Arial" w:cs="Arial"/>
          <w:sz w:val="22"/>
          <w:szCs w:val="22"/>
        </w:rPr>
      </w:pPr>
      <w:r w:rsidRPr="00DD2D7A">
        <w:rPr>
          <w:rFonts w:ascii="Arial" w:hAnsi="Arial" w:cs="Arial"/>
          <w:sz w:val="22"/>
          <w:szCs w:val="22"/>
        </w:rPr>
        <w:t xml:space="preserve">Key Informant Interviews (KIIs) </w:t>
      </w:r>
      <w:r w:rsidRPr="00FD1E6A">
        <w:rPr>
          <w:rFonts w:ascii="Arial" w:hAnsi="Arial" w:cs="Arial"/>
          <w:sz w:val="22"/>
          <w:szCs w:val="22"/>
        </w:rPr>
        <w:t xml:space="preserve">and </w:t>
      </w:r>
      <w:r w:rsidRPr="00DD2D7A">
        <w:rPr>
          <w:rFonts w:ascii="Arial" w:hAnsi="Arial" w:cs="Arial"/>
          <w:sz w:val="22"/>
          <w:szCs w:val="22"/>
        </w:rPr>
        <w:t>Focus Group Discussions (FGDs) with beneficiaries</w:t>
      </w:r>
      <w:r w:rsidR="00486DB9">
        <w:rPr>
          <w:rFonts w:ascii="Arial" w:hAnsi="Arial" w:cs="Arial"/>
          <w:sz w:val="22"/>
          <w:szCs w:val="22"/>
        </w:rPr>
        <w:t xml:space="preserve"> and</w:t>
      </w:r>
      <w:r w:rsidR="00C60C00">
        <w:rPr>
          <w:rFonts w:ascii="Arial" w:hAnsi="Arial" w:cs="Arial"/>
          <w:sz w:val="22"/>
          <w:szCs w:val="22"/>
        </w:rPr>
        <w:t xml:space="preserve"> key government ministries, departments and agencies, including the ECOWAS Agency for Food and Agriculture, </w:t>
      </w:r>
      <w:r w:rsidR="00A822F7" w:rsidRPr="00A822F7">
        <w:rPr>
          <w:rFonts w:ascii="Arial" w:hAnsi="Arial" w:cs="Arial"/>
          <w:sz w:val="22"/>
          <w:szCs w:val="22"/>
        </w:rPr>
        <w:t xml:space="preserve">The West Africa Organic Network (WAfrONet) </w:t>
      </w:r>
      <w:r w:rsidR="00C60C00">
        <w:rPr>
          <w:rFonts w:ascii="Arial" w:hAnsi="Arial" w:cs="Arial"/>
          <w:sz w:val="22"/>
          <w:szCs w:val="22"/>
        </w:rPr>
        <w:t>an</w:t>
      </w:r>
      <w:r w:rsidR="00A822F7">
        <w:rPr>
          <w:rFonts w:ascii="Arial" w:hAnsi="Arial" w:cs="Arial"/>
          <w:sz w:val="22"/>
          <w:szCs w:val="22"/>
        </w:rPr>
        <w:t>d th</w:t>
      </w:r>
      <w:r w:rsidR="00A822F7" w:rsidRPr="00A822F7">
        <w:rPr>
          <w:rFonts w:ascii="Arial" w:hAnsi="Arial" w:cs="Arial"/>
          <w:sz w:val="22"/>
          <w:szCs w:val="22"/>
        </w:rPr>
        <w:t>e Alliance for Agroecology in West Africa (3AO)</w:t>
      </w:r>
    </w:p>
    <w:p w14:paraId="234E66AE" w14:textId="77777777" w:rsidR="00FC276F" w:rsidRPr="00DD2D7A" w:rsidRDefault="00FC276F" w:rsidP="00EB60FB">
      <w:pPr>
        <w:numPr>
          <w:ilvl w:val="0"/>
          <w:numId w:val="14"/>
        </w:numPr>
        <w:spacing w:after="160"/>
        <w:jc w:val="both"/>
        <w:rPr>
          <w:rFonts w:ascii="Arial" w:hAnsi="Arial" w:cs="Arial"/>
          <w:sz w:val="22"/>
          <w:szCs w:val="22"/>
        </w:rPr>
      </w:pPr>
      <w:r w:rsidRPr="00DD2D7A">
        <w:rPr>
          <w:rFonts w:ascii="Arial" w:hAnsi="Arial" w:cs="Arial"/>
          <w:sz w:val="22"/>
          <w:szCs w:val="22"/>
        </w:rPr>
        <w:t>Field visits to project locations across the five implementing states (Ebonyi, Delta, Ondo, Jigawa, and Taraba).</w:t>
      </w:r>
    </w:p>
    <w:p w14:paraId="11C5E2A0" w14:textId="576BB3E6"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 xml:space="preserve">The evaluation will engage a wide range of stakeholders, including government institutions (Ministries of Agriculture), State Agricultural Development Programmes (ADPs), extension workers, Smallholder Women Farmers (including </w:t>
      </w:r>
      <w:r w:rsidR="00A822F7">
        <w:rPr>
          <w:rFonts w:ascii="Arial" w:hAnsi="Arial" w:cs="Arial"/>
          <w:sz w:val="22"/>
          <w:szCs w:val="22"/>
        </w:rPr>
        <w:t>Small Scale Women Farmers Organisation (</w:t>
      </w:r>
      <w:r w:rsidRPr="00DD2D7A">
        <w:rPr>
          <w:rFonts w:ascii="Arial" w:hAnsi="Arial" w:cs="Arial"/>
          <w:sz w:val="22"/>
          <w:szCs w:val="22"/>
        </w:rPr>
        <w:t>SWOFON</w:t>
      </w:r>
      <w:r w:rsidR="00A822F7">
        <w:rPr>
          <w:rFonts w:ascii="Arial" w:hAnsi="Arial" w:cs="Arial"/>
          <w:sz w:val="22"/>
          <w:szCs w:val="22"/>
        </w:rPr>
        <w:t>)</w:t>
      </w:r>
      <w:r w:rsidRPr="00DD2D7A">
        <w:rPr>
          <w:rFonts w:ascii="Arial" w:hAnsi="Arial" w:cs="Arial"/>
          <w:sz w:val="22"/>
          <w:szCs w:val="22"/>
        </w:rPr>
        <w:t xml:space="preserve"> members), and implementing partners.</w:t>
      </w:r>
    </w:p>
    <w:p w14:paraId="6F93DD8D" w14:textId="77777777" w:rsidR="00FC276F" w:rsidRPr="00DD2D7A" w:rsidRDefault="00FC276F" w:rsidP="00EB60FB">
      <w:pPr>
        <w:spacing w:after="160"/>
        <w:jc w:val="both"/>
        <w:rPr>
          <w:rFonts w:ascii="Arial" w:hAnsi="Arial" w:cs="Arial"/>
          <w:b/>
          <w:bCs/>
          <w:sz w:val="22"/>
          <w:szCs w:val="22"/>
        </w:rPr>
      </w:pPr>
      <w:r w:rsidRPr="00DD2D7A">
        <w:rPr>
          <w:rFonts w:ascii="Arial" w:hAnsi="Arial" w:cs="Arial"/>
          <w:b/>
          <w:bCs/>
          <w:sz w:val="22"/>
          <w:szCs w:val="22"/>
        </w:rPr>
        <w:t>Scope of Work</w:t>
      </w:r>
    </w:p>
    <w:p w14:paraId="16A76ABA" w14:textId="77777777"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The consultant will be responsible for the following:</w:t>
      </w:r>
    </w:p>
    <w:p w14:paraId="2FB628D4" w14:textId="77777777" w:rsidR="00FC276F" w:rsidRPr="00DD2D7A" w:rsidRDefault="00FC276F" w:rsidP="00EB60FB">
      <w:pPr>
        <w:numPr>
          <w:ilvl w:val="0"/>
          <w:numId w:val="15"/>
        </w:numPr>
        <w:spacing w:after="160"/>
        <w:jc w:val="both"/>
        <w:rPr>
          <w:rFonts w:ascii="Arial" w:hAnsi="Arial" w:cs="Arial"/>
          <w:sz w:val="22"/>
          <w:szCs w:val="22"/>
        </w:rPr>
      </w:pPr>
      <w:r w:rsidRPr="00DD2D7A">
        <w:rPr>
          <w:rFonts w:ascii="Arial" w:hAnsi="Arial" w:cs="Arial"/>
          <w:sz w:val="22"/>
          <w:szCs w:val="22"/>
        </w:rPr>
        <w:t>Assess the overall impact of the project in relation to its stated objectives and goals</w:t>
      </w:r>
      <w:r w:rsidRPr="00FD1E6A">
        <w:rPr>
          <w:rFonts w:ascii="Arial" w:hAnsi="Arial" w:cs="Arial"/>
          <w:sz w:val="22"/>
          <w:szCs w:val="22"/>
        </w:rPr>
        <w:t>.</w:t>
      </w:r>
    </w:p>
    <w:p w14:paraId="7A491CE3" w14:textId="77777777" w:rsidR="00FC276F" w:rsidRPr="00DD2D7A" w:rsidRDefault="00FC276F" w:rsidP="00EB60FB">
      <w:pPr>
        <w:numPr>
          <w:ilvl w:val="0"/>
          <w:numId w:val="15"/>
        </w:numPr>
        <w:spacing w:after="160"/>
        <w:jc w:val="both"/>
        <w:rPr>
          <w:rFonts w:ascii="Arial" w:hAnsi="Arial" w:cs="Arial"/>
          <w:sz w:val="22"/>
          <w:szCs w:val="22"/>
        </w:rPr>
      </w:pPr>
      <w:r w:rsidRPr="00DD2D7A">
        <w:rPr>
          <w:rFonts w:ascii="Arial" w:hAnsi="Arial" w:cs="Arial"/>
          <w:sz w:val="22"/>
          <w:szCs w:val="22"/>
        </w:rPr>
        <w:t>Evaluat</w:t>
      </w:r>
      <w:r w:rsidRPr="00FD1E6A">
        <w:rPr>
          <w:rFonts w:ascii="Arial" w:hAnsi="Arial" w:cs="Arial"/>
          <w:sz w:val="22"/>
          <w:szCs w:val="22"/>
        </w:rPr>
        <w:t>e</w:t>
      </w:r>
      <w:r w:rsidRPr="00DD2D7A">
        <w:rPr>
          <w:rFonts w:ascii="Arial" w:hAnsi="Arial" w:cs="Arial"/>
          <w:sz w:val="22"/>
          <w:szCs w:val="22"/>
        </w:rPr>
        <w:t xml:space="preserve"> progress made since project inception</w:t>
      </w:r>
      <w:r w:rsidRPr="00FD1E6A">
        <w:rPr>
          <w:rFonts w:ascii="Arial" w:hAnsi="Arial" w:cs="Arial"/>
          <w:sz w:val="22"/>
          <w:szCs w:val="22"/>
        </w:rPr>
        <w:t xml:space="preserve">. </w:t>
      </w:r>
    </w:p>
    <w:p w14:paraId="61E6226E" w14:textId="77777777" w:rsidR="00FC276F" w:rsidRPr="00DD2D7A" w:rsidRDefault="00FC276F" w:rsidP="00EB60FB">
      <w:pPr>
        <w:numPr>
          <w:ilvl w:val="0"/>
          <w:numId w:val="15"/>
        </w:numPr>
        <w:spacing w:after="160"/>
        <w:jc w:val="both"/>
        <w:rPr>
          <w:rFonts w:ascii="Arial" w:hAnsi="Arial" w:cs="Arial"/>
          <w:sz w:val="22"/>
          <w:szCs w:val="22"/>
        </w:rPr>
      </w:pPr>
      <w:r w:rsidRPr="00DD2D7A">
        <w:rPr>
          <w:rFonts w:ascii="Arial" w:hAnsi="Arial" w:cs="Arial"/>
          <w:sz w:val="22"/>
          <w:szCs w:val="22"/>
        </w:rPr>
        <w:t>Identify key achievements, challenges, and lessons learned</w:t>
      </w:r>
    </w:p>
    <w:p w14:paraId="54C3BA70" w14:textId="77777777" w:rsidR="00FC276F" w:rsidRPr="00DD2D7A" w:rsidRDefault="00FC276F" w:rsidP="00EB60FB">
      <w:pPr>
        <w:numPr>
          <w:ilvl w:val="0"/>
          <w:numId w:val="15"/>
        </w:numPr>
        <w:spacing w:after="160"/>
        <w:jc w:val="both"/>
        <w:rPr>
          <w:rFonts w:ascii="Arial" w:hAnsi="Arial" w:cs="Arial"/>
          <w:sz w:val="22"/>
          <w:szCs w:val="22"/>
        </w:rPr>
      </w:pPr>
      <w:r w:rsidRPr="00DD2D7A">
        <w:rPr>
          <w:rFonts w:ascii="Arial" w:hAnsi="Arial" w:cs="Arial"/>
          <w:sz w:val="22"/>
          <w:szCs w:val="22"/>
        </w:rPr>
        <w:t xml:space="preserve">Assess the sustainability of project interventions across financial, technical, and institutional </w:t>
      </w:r>
      <w:r w:rsidRPr="00FD1E6A">
        <w:rPr>
          <w:rFonts w:ascii="Arial" w:hAnsi="Arial" w:cs="Arial"/>
          <w:sz w:val="22"/>
          <w:szCs w:val="22"/>
        </w:rPr>
        <w:t>dimensions.</w:t>
      </w:r>
    </w:p>
    <w:p w14:paraId="73D44AC7" w14:textId="77777777" w:rsidR="00FC276F" w:rsidRPr="00DD2D7A" w:rsidRDefault="00FC276F" w:rsidP="00EB60FB">
      <w:pPr>
        <w:numPr>
          <w:ilvl w:val="0"/>
          <w:numId w:val="15"/>
        </w:numPr>
        <w:spacing w:after="160"/>
        <w:jc w:val="both"/>
        <w:rPr>
          <w:rFonts w:ascii="Arial" w:hAnsi="Arial" w:cs="Arial"/>
          <w:sz w:val="22"/>
          <w:szCs w:val="22"/>
        </w:rPr>
      </w:pPr>
      <w:r w:rsidRPr="00DD2D7A">
        <w:rPr>
          <w:rFonts w:ascii="Arial" w:hAnsi="Arial" w:cs="Arial"/>
          <w:sz w:val="22"/>
          <w:szCs w:val="22"/>
        </w:rPr>
        <w:t>Provid</w:t>
      </w:r>
      <w:r w:rsidRPr="00FD1E6A">
        <w:rPr>
          <w:rFonts w:ascii="Arial" w:hAnsi="Arial" w:cs="Arial"/>
          <w:sz w:val="22"/>
          <w:szCs w:val="22"/>
        </w:rPr>
        <w:t>e</w:t>
      </w:r>
      <w:r w:rsidRPr="00DD2D7A">
        <w:rPr>
          <w:rFonts w:ascii="Arial" w:hAnsi="Arial" w:cs="Arial"/>
          <w:sz w:val="22"/>
          <w:szCs w:val="22"/>
        </w:rPr>
        <w:t xml:space="preserve"> clear, practical, and evidence-based recommendations for future programming.</w:t>
      </w:r>
    </w:p>
    <w:p w14:paraId="3245AA4E" w14:textId="77777777" w:rsidR="00FC276F" w:rsidRPr="00DD2D7A" w:rsidRDefault="00FC276F" w:rsidP="00EB60FB">
      <w:pPr>
        <w:spacing w:after="160"/>
        <w:jc w:val="both"/>
        <w:rPr>
          <w:rFonts w:ascii="Arial" w:hAnsi="Arial" w:cs="Arial"/>
          <w:b/>
          <w:bCs/>
          <w:sz w:val="22"/>
          <w:szCs w:val="22"/>
        </w:rPr>
      </w:pPr>
      <w:r w:rsidRPr="00DD2D7A">
        <w:rPr>
          <w:rFonts w:ascii="Arial" w:hAnsi="Arial" w:cs="Arial"/>
          <w:b/>
          <w:bCs/>
          <w:sz w:val="22"/>
          <w:szCs w:val="22"/>
        </w:rPr>
        <w:t>Expected Deliverables</w:t>
      </w:r>
    </w:p>
    <w:p w14:paraId="35A34F79" w14:textId="77777777" w:rsidR="00FC276F" w:rsidRPr="00DD2D7A" w:rsidRDefault="00FC276F" w:rsidP="00EB60FB">
      <w:pPr>
        <w:spacing w:after="160"/>
        <w:jc w:val="both"/>
        <w:rPr>
          <w:rFonts w:ascii="Arial" w:hAnsi="Arial" w:cs="Arial"/>
          <w:sz w:val="22"/>
          <w:szCs w:val="22"/>
        </w:rPr>
      </w:pPr>
      <w:r w:rsidRPr="00DD2D7A">
        <w:rPr>
          <w:rFonts w:ascii="Arial" w:hAnsi="Arial" w:cs="Arial"/>
          <w:sz w:val="22"/>
          <w:szCs w:val="22"/>
        </w:rPr>
        <w:t>The consultant is expected to produce the following outputs:</w:t>
      </w:r>
    </w:p>
    <w:p w14:paraId="552CA654" w14:textId="7DEF849B" w:rsidR="00FC276F" w:rsidRPr="00DD2D7A" w:rsidRDefault="00FC276F" w:rsidP="00EB60FB">
      <w:pPr>
        <w:numPr>
          <w:ilvl w:val="0"/>
          <w:numId w:val="16"/>
        </w:numPr>
        <w:spacing w:after="160"/>
        <w:jc w:val="both"/>
        <w:rPr>
          <w:rFonts w:ascii="Arial" w:hAnsi="Arial" w:cs="Arial"/>
          <w:sz w:val="22"/>
          <w:szCs w:val="22"/>
        </w:rPr>
      </w:pPr>
      <w:r w:rsidRPr="00DD2D7A">
        <w:rPr>
          <w:rFonts w:ascii="Arial" w:hAnsi="Arial" w:cs="Arial"/>
          <w:sz w:val="22"/>
          <w:szCs w:val="22"/>
        </w:rPr>
        <w:t>Inception Report outlining the evaluation approach, methodology, and work plan</w:t>
      </w:r>
      <w:r w:rsidR="00DE66E2">
        <w:rPr>
          <w:rFonts w:ascii="Arial" w:hAnsi="Arial" w:cs="Arial"/>
          <w:sz w:val="22"/>
          <w:szCs w:val="22"/>
        </w:rPr>
        <w:t xml:space="preserve">. </w:t>
      </w:r>
    </w:p>
    <w:p w14:paraId="2CF5C866" w14:textId="5B5ADA4F" w:rsidR="00FC276F" w:rsidRPr="00DD2D7A" w:rsidRDefault="00FC276F" w:rsidP="00EB60FB">
      <w:pPr>
        <w:numPr>
          <w:ilvl w:val="0"/>
          <w:numId w:val="16"/>
        </w:numPr>
        <w:spacing w:after="160"/>
        <w:jc w:val="both"/>
        <w:rPr>
          <w:rFonts w:ascii="Arial" w:hAnsi="Arial" w:cs="Arial"/>
          <w:sz w:val="22"/>
          <w:szCs w:val="22"/>
        </w:rPr>
      </w:pPr>
      <w:r w:rsidRPr="00DD2D7A">
        <w:rPr>
          <w:rFonts w:ascii="Arial" w:hAnsi="Arial" w:cs="Arial"/>
          <w:sz w:val="22"/>
          <w:szCs w:val="22"/>
        </w:rPr>
        <w:t>Draft Evaluation Report for review and validation by ActionAid Nigeria</w:t>
      </w:r>
    </w:p>
    <w:p w14:paraId="6C15A966" w14:textId="77777777" w:rsidR="00FC276F" w:rsidRPr="00DD2D7A" w:rsidRDefault="00FC276F" w:rsidP="00EB60FB">
      <w:pPr>
        <w:numPr>
          <w:ilvl w:val="0"/>
          <w:numId w:val="16"/>
        </w:numPr>
        <w:spacing w:after="160"/>
        <w:jc w:val="both"/>
        <w:rPr>
          <w:rFonts w:ascii="Arial" w:hAnsi="Arial" w:cs="Arial"/>
          <w:sz w:val="22"/>
          <w:szCs w:val="22"/>
        </w:rPr>
      </w:pPr>
      <w:r w:rsidRPr="00DD2D7A">
        <w:rPr>
          <w:rFonts w:ascii="Arial" w:hAnsi="Arial" w:cs="Arial"/>
          <w:sz w:val="22"/>
          <w:szCs w:val="22"/>
        </w:rPr>
        <w:t>Final Evaluation Report, incorporating feedback and including:</w:t>
      </w:r>
    </w:p>
    <w:p w14:paraId="16109EAD" w14:textId="77777777" w:rsidR="00FC276F" w:rsidRPr="00FD1E6A" w:rsidRDefault="00FC276F" w:rsidP="00EB60FB">
      <w:pPr>
        <w:pStyle w:val="ListParagraph"/>
        <w:numPr>
          <w:ilvl w:val="0"/>
          <w:numId w:val="17"/>
        </w:numPr>
        <w:spacing w:after="160"/>
        <w:jc w:val="both"/>
        <w:rPr>
          <w:rFonts w:ascii="Arial" w:hAnsi="Arial" w:cs="Arial"/>
          <w:sz w:val="22"/>
          <w:szCs w:val="22"/>
        </w:rPr>
      </w:pPr>
      <w:r w:rsidRPr="00FD1E6A">
        <w:rPr>
          <w:rFonts w:ascii="Arial" w:hAnsi="Arial" w:cs="Arial"/>
          <w:sz w:val="22"/>
          <w:szCs w:val="22"/>
        </w:rPr>
        <w:t>Assessment of project impact against objectives and goals</w:t>
      </w:r>
    </w:p>
    <w:p w14:paraId="16A406A0" w14:textId="77777777" w:rsidR="00FC276F" w:rsidRPr="00FD1E6A" w:rsidRDefault="00FC276F" w:rsidP="00EB60FB">
      <w:pPr>
        <w:pStyle w:val="ListParagraph"/>
        <w:numPr>
          <w:ilvl w:val="0"/>
          <w:numId w:val="17"/>
        </w:numPr>
        <w:spacing w:after="160"/>
        <w:jc w:val="both"/>
        <w:rPr>
          <w:rFonts w:ascii="Arial" w:hAnsi="Arial" w:cs="Arial"/>
          <w:sz w:val="22"/>
          <w:szCs w:val="22"/>
        </w:rPr>
      </w:pPr>
      <w:r w:rsidRPr="00FD1E6A">
        <w:rPr>
          <w:rFonts w:ascii="Arial" w:hAnsi="Arial" w:cs="Arial"/>
          <w:sz w:val="22"/>
          <w:szCs w:val="22"/>
        </w:rPr>
        <w:t>Analysis of key successes, challenges, and lessons learned</w:t>
      </w:r>
    </w:p>
    <w:p w14:paraId="2D9EEF4F" w14:textId="77777777" w:rsidR="00FC276F" w:rsidRPr="00FD1E6A" w:rsidRDefault="00FC276F" w:rsidP="00EB60FB">
      <w:pPr>
        <w:pStyle w:val="ListParagraph"/>
        <w:numPr>
          <w:ilvl w:val="0"/>
          <w:numId w:val="17"/>
        </w:numPr>
        <w:spacing w:after="160"/>
        <w:jc w:val="both"/>
        <w:rPr>
          <w:rFonts w:ascii="Arial" w:hAnsi="Arial" w:cs="Arial"/>
          <w:sz w:val="22"/>
          <w:szCs w:val="22"/>
        </w:rPr>
      </w:pPr>
      <w:r w:rsidRPr="00FD1E6A">
        <w:rPr>
          <w:rFonts w:ascii="Arial" w:hAnsi="Arial" w:cs="Arial"/>
          <w:sz w:val="22"/>
          <w:szCs w:val="22"/>
        </w:rPr>
        <w:t>Sustainability assessment (financial, technical, and institutional)</w:t>
      </w:r>
    </w:p>
    <w:p w14:paraId="454F729B" w14:textId="77777777" w:rsidR="00FC276F" w:rsidRPr="00FD1E6A" w:rsidRDefault="00FC276F" w:rsidP="00EB60FB">
      <w:pPr>
        <w:pStyle w:val="ListParagraph"/>
        <w:numPr>
          <w:ilvl w:val="0"/>
          <w:numId w:val="17"/>
        </w:numPr>
        <w:spacing w:after="160"/>
        <w:jc w:val="both"/>
        <w:rPr>
          <w:rFonts w:ascii="Arial" w:hAnsi="Arial" w:cs="Arial"/>
          <w:sz w:val="22"/>
          <w:szCs w:val="22"/>
        </w:rPr>
      </w:pPr>
      <w:r w:rsidRPr="00FD1E6A">
        <w:rPr>
          <w:rFonts w:ascii="Arial" w:hAnsi="Arial" w:cs="Arial"/>
          <w:sz w:val="22"/>
          <w:szCs w:val="22"/>
        </w:rPr>
        <w:t>Practical and actionable recommendations</w:t>
      </w:r>
    </w:p>
    <w:p w14:paraId="6C465AE2" w14:textId="66E9A728" w:rsidR="00EE7DC4" w:rsidRPr="00FD1E6A" w:rsidRDefault="00FC276F" w:rsidP="00EB60FB">
      <w:pPr>
        <w:numPr>
          <w:ilvl w:val="0"/>
          <w:numId w:val="16"/>
        </w:numPr>
        <w:spacing w:after="160"/>
        <w:jc w:val="both"/>
        <w:rPr>
          <w:rFonts w:ascii="Arial" w:hAnsi="Arial" w:cs="Arial"/>
          <w:sz w:val="22"/>
          <w:szCs w:val="22"/>
        </w:rPr>
      </w:pPr>
      <w:r w:rsidRPr="00DD2D7A">
        <w:rPr>
          <w:rFonts w:ascii="Arial" w:hAnsi="Arial" w:cs="Arial"/>
          <w:sz w:val="22"/>
          <w:szCs w:val="22"/>
        </w:rPr>
        <w:t>PowerPoint Presentation summarizing key findings, conclusions, and recommendations.</w:t>
      </w:r>
    </w:p>
    <w:p w14:paraId="1D016A52" w14:textId="77777777" w:rsidR="00EE7DC4" w:rsidRDefault="00EE7DC4" w:rsidP="00EB60FB">
      <w:pPr>
        <w:jc w:val="both"/>
        <w:rPr>
          <w:rFonts w:ascii="Arial" w:hAnsi="Arial" w:cs="Arial"/>
          <w:b/>
          <w:bCs/>
          <w:sz w:val="22"/>
          <w:szCs w:val="22"/>
        </w:rPr>
      </w:pPr>
    </w:p>
    <w:p w14:paraId="35ED5F78" w14:textId="77777777" w:rsidR="00FD1E6A" w:rsidRDefault="00FD1E6A" w:rsidP="00EB60FB">
      <w:pPr>
        <w:jc w:val="both"/>
        <w:rPr>
          <w:rFonts w:ascii="Arial" w:hAnsi="Arial" w:cs="Arial"/>
          <w:b/>
          <w:bCs/>
          <w:sz w:val="22"/>
          <w:szCs w:val="22"/>
        </w:rPr>
      </w:pPr>
    </w:p>
    <w:p w14:paraId="7C835942" w14:textId="77777777" w:rsidR="00FD1E6A" w:rsidRDefault="00FD1E6A" w:rsidP="00EB60FB">
      <w:pPr>
        <w:jc w:val="both"/>
        <w:rPr>
          <w:rFonts w:ascii="Arial" w:hAnsi="Arial" w:cs="Arial"/>
          <w:b/>
          <w:bCs/>
          <w:sz w:val="22"/>
          <w:szCs w:val="22"/>
        </w:rPr>
      </w:pPr>
    </w:p>
    <w:p w14:paraId="1F129C19" w14:textId="77777777" w:rsidR="003810B5" w:rsidRDefault="003810B5" w:rsidP="00EB60FB">
      <w:pPr>
        <w:jc w:val="both"/>
        <w:rPr>
          <w:rFonts w:ascii="Arial" w:hAnsi="Arial" w:cs="Arial"/>
          <w:b/>
          <w:bCs/>
          <w:sz w:val="22"/>
          <w:szCs w:val="22"/>
        </w:rPr>
      </w:pPr>
    </w:p>
    <w:p w14:paraId="78B106DF" w14:textId="77777777" w:rsidR="00FD1E6A" w:rsidRDefault="00FD1E6A" w:rsidP="00EB60FB">
      <w:pPr>
        <w:jc w:val="both"/>
        <w:rPr>
          <w:rFonts w:ascii="Arial" w:hAnsi="Arial" w:cs="Arial"/>
          <w:b/>
          <w:bCs/>
          <w:sz w:val="22"/>
          <w:szCs w:val="22"/>
        </w:rPr>
      </w:pPr>
    </w:p>
    <w:p w14:paraId="4CEC488D" w14:textId="77777777" w:rsidR="00FD1E6A" w:rsidRPr="00FD1E6A" w:rsidRDefault="00FD1E6A" w:rsidP="00EB60FB">
      <w:pPr>
        <w:jc w:val="both"/>
        <w:rPr>
          <w:rFonts w:ascii="Arial" w:hAnsi="Arial" w:cs="Arial"/>
          <w:b/>
          <w:bCs/>
          <w:sz w:val="22"/>
          <w:szCs w:val="22"/>
        </w:rPr>
      </w:pPr>
    </w:p>
    <w:p w14:paraId="5A587DEA" w14:textId="77777777" w:rsidR="00EE7DC4" w:rsidRPr="00FD1E6A" w:rsidRDefault="00EE7DC4" w:rsidP="00EB60FB">
      <w:pPr>
        <w:jc w:val="both"/>
        <w:rPr>
          <w:rFonts w:ascii="Arial" w:hAnsi="Arial" w:cs="Arial"/>
          <w:b/>
          <w:bCs/>
          <w:sz w:val="22"/>
          <w:szCs w:val="22"/>
        </w:rPr>
      </w:pPr>
      <w:r w:rsidRPr="00FD1E6A">
        <w:rPr>
          <w:rFonts w:ascii="Arial" w:hAnsi="Arial" w:cs="Arial"/>
          <w:b/>
          <w:bCs/>
          <w:sz w:val="22"/>
          <w:szCs w:val="22"/>
        </w:rPr>
        <w:t>Required profile for consultant:</w:t>
      </w:r>
    </w:p>
    <w:p w14:paraId="0FE367B5" w14:textId="77777777" w:rsidR="00EE7DC4" w:rsidRPr="00FD1E6A" w:rsidRDefault="00EE7DC4" w:rsidP="00EB60FB">
      <w:pPr>
        <w:jc w:val="both"/>
        <w:rPr>
          <w:rFonts w:ascii="Arial" w:hAnsi="Arial" w:cs="Arial"/>
          <w:b/>
          <w:bCs/>
          <w:sz w:val="22"/>
          <w:szCs w:val="22"/>
        </w:rPr>
      </w:pPr>
    </w:p>
    <w:p w14:paraId="220E3B3C" w14:textId="77777777" w:rsidR="00EE7DC4" w:rsidRPr="00FD1E6A" w:rsidRDefault="00EE7DC4" w:rsidP="00EB60FB">
      <w:pPr>
        <w:jc w:val="both"/>
        <w:rPr>
          <w:rFonts w:ascii="Arial" w:hAnsi="Arial" w:cs="Arial"/>
          <w:b/>
          <w:bCs/>
          <w:sz w:val="22"/>
          <w:szCs w:val="22"/>
        </w:rPr>
      </w:pPr>
      <w:r w:rsidRPr="00FD1E6A">
        <w:rPr>
          <w:rFonts w:ascii="Arial" w:hAnsi="Arial" w:cs="Arial"/>
          <w:b/>
          <w:bCs/>
          <w:sz w:val="22"/>
          <w:szCs w:val="22"/>
        </w:rPr>
        <w:t>The consultant (She/he) to be recruited should have the following experiences:</w:t>
      </w:r>
    </w:p>
    <w:p w14:paraId="3F3A6431" w14:textId="77777777" w:rsidR="003754F6" w:rsidRPr="00FD1E6A" w:rsidRDefault="003754F6" w:rsidP="00EB60FB">
      <w:pPr>
        <w:jc w:val="both"/>
        <w:rPr>
          <w:rFonts w:ascii="Arial" w:hAnsi="Arial" w:cs="Arial"/>
          <w:b/>
          <w:bCs/>
          <w:sz w:val="22"/>
          <w:szCs w:val="22"/>
        </w:rPr>
      </w:pPr>
    </w:p>
    <w:p w14:paraId="6668A430" w14:textId="059F2993" w:rsidR="00AA326C" w:rsidRPr="00FD1E6A" w:rsidRDefault="003754F6" w:rsidP="00EB60FB">
      <w:pPr>
        <w:numPr>
          <w:ilvl w:val="0"/>
          <w:numId w:val="11"/>
        </w:numPr>
        <w:spacing w:after="200"/>
        <w:jc w:val="both"/>
        <w:rPr>
          <w:rFonts w:ascii="Arial" w:hAnsi="Arial" w:cs="Arial"/>
          <w:bCs/>
          <w:sz w:val="22"/>
          <w:szCs w:val="22"/>
        </w:rPr>
      </w:pPr>
      <w:r w:rsidRPr="00FD1E6A">
        <w:rPr>
          <w:rFonts w:ascii="Arial" w:hAnsi="Arial" w:cs="Arial"/>
          <w:bCs/>
          <w:sz w:val="22"/>
          <w:szCs w:val="22"/>
        </w:rPr>
        <w:t>A good understanding and practical experience of development work</w:t>
      </w:r>
      <w:r w:rsidR="00E4734C" w:rsidRPr="00FD1E6A">
        <w:rPr>
          <w:rFonts w:ascii="Arial" w:hAnsi="Arial" w:cs="Arial"/>
          <w:bCs/>
          <w:sz w:val="22"/>
          <w:szCs w:val="22"/>
        </w:rPr>
        <w:t>,</w:t>
      </w:r>
      <w:r w:rsidRPr="00FD1E6A">
        <w:rPr>
          <w:rFonts w:ascii="Arial" w:hAnsi="Arial" w:cs="Arial"/>
          <w:bCs/>
          <w:sz w:val="22"/>
          <w:szCs w:val="22"/>
        </w:rPr>
        <w:t xml:space="preserve"> including advanced skills in Project Impact Evaluation, </w:t>
      </w:r>
      <w:r w:rsidR="00AB5CE5" w:rsidRPr="00FD1E6A">
        <w:rPr>
          <w:rFonts w:ascii="Arial" w:hAnsi="Arial" w:cs="Arial"/>
          <w:bCs/>
          <w:sz w:val="22"/>
          <w:szCs w:val="22"/>
        </w:rPr>
        <w:t>agro</w:t>
      </w:r>
      <w:r w:rsidR="004E512F" w:rsidRPr="00FD1E6A">
        <w:rPr>
          <w:rFonts w:ascii="Arial" w:hAnsi="Arial" w:cs="Arial"/>
          <w:bCs/>
          <w:sz w:val="22"/>
          <w:szCs w:val="22"/>
        </w:rPr>
        <w:t xml:space="preserve">ecological practices, </w:t>
      </w:r>
      <w:r w:rsidR="00CB1D14" w:rsidRPr="00FD1E6A">
        <w:rPr>
          <w:rFonts w:ascii="Arial" w:hAnsi="Arial" w:cs="Arial"/>
          <w:bCs/>
          <w:sz w:val="22"/>
          <w:szCs w:val="22"/>
        </w:rPr>
        <w:t>livelihood</w:t>
      </w:r>
      <w:r w:rsidR="00D97EC0" w:rsidRPr="00FD1E6A">
        <w:rPr>
          <w:rFonts w:ascii="Arial" w:hAnsi="Arial" w:cs="Arial"/>
          <w:bCs/>
          <w:sz w:val="22"/>
          <w:szCs w:val="22"/>
        </w:rPr>
        <w:t xml:space="preserve"> interventions, a</w:t>
      </w:r>
      <w:r w:rsidRPr="00FD1E6A">
        <w:rPr>
          <w:rFonts w:ascii="Arial" w:hAnsi="Arial" w:cs="Arial"/>
          <w:bCs/>
          <w:sz w:val="22"/>
          <w:szCs w:val="22"/>
        </w:rPr>
        <w:t>griculture Policy Influencing</w:t>
      </w:r>
      <w:r w:rsidR="00AA326C" w:rsidRPr="00FD1E6A">
        <w:rPr>
          <w:rFonts w:ascii="Arial" w:hAnsi="Arial" w:cs="Arial"/>
          <w:bCs/>
          <w:sz w:val="22"/>
          <w:szCs w:val="22"/>
        </w:rPr>
        <w:t xml:space="preserve"> and advocacy</w:t>
      </w:r>
      <w:r w:rsidRPr="00FD1E6A">
        <w:rPr>
          <w:rFonts w:ascii="Arial" w:hAnsi="Arial" w:cs="Arial"/>
          <w:bCs/>
          <w:sz w:val="22"/>
          <w:szCs w:val="22"/>
        </w:rPr>
        <w:t>, and Public Financ</w:t>
      </w:r>
      <w:r w:rsidR="00AA326C" w:rsidRPr="00FD1E6A">
        <w:rPr>
          <w:rFonts w:ascii="Arial" w:hAnsi="Arial" w:cs="Arial"/>
          <w:bCs/>
          <w:sz w:val="22"/>
          <w:szCs w:val="22"/>
        </w:rPr>
        <w:t xml:space="preserve">ing in agriculture. </w:t>
      </w:r>
    </w:p>
    <w:p w14:paraId="0DA3B0FF" w14:textId="1EF816AD" w:rsidR="003754F6" w:rsidRPr="00FD1E6A" w:rsidRDefault="003754F6" w:rsidP="00EB60FB">
      <w:pPr>
        <w:numPr>
          <w:ilvl w:val="0"/>
          <w:numId w:val="11"/>
        </w:numPr>
        <w:spacing w:after="200"/>
        <w:jc w:val="both"/>
        <w:rPr>
          <w:rFonts w:ascii="Arial" w:hAnsi="Arial" w:cs="Arial"/>
          <w:bCs/>
          <w:sz w:val="22"/>
          <w:szCs w:val="22"/>
        </w:rPr>
      </w:pPr>
      <w:r w:rsidRPr="00FD1E6A">
        <w:rPr>
          <w:rFonts w:ascii="Arial" w:hAnsi="Arial" w:cs="Arial"/>
          <w:bCs/>
          <w:sz w:val="22"/>
          <w:szCs w:val="22"/>
        </w:rPr>
        <w:t>Be a graduate of Economics, Statistics, Agriculture</w:t>
      </w:r>
      <w:r w:rsidR="00E4734C" w:rsidRPr="00FD1E6A">
        <w:rPr>
          <w:rFonts w:ascii="Arial" w:hAnsi="Arial" w:cs="Arial"/>
          <w:bCs/>
          <w:sz w:val="22"/>
          <w:szCs w:val="22"/>
        </w:rPr>
        <w:t>,</w:t>
      </w:r>
      <w:r w:rsidRPr="00FD1E6A">
        <w:rPr>
          <w:rFonts w:ascii="Arial" w:hAnsi="Arial" w:cs="Arial"/>
          <w:bCs/>
          <w:sz w:val="22"/>
          <w:szCs w:val="22"/>
        </w:rPr>
        <w:t xml:space="preserve"> or any related field (</w:t>
      </w:r>
      <w:r w:rsidR="00E4734C" w:rsidRPr="00FD1E6A">
        <w:rPr>
          <w:rFonts w:ascii="Arial" w:hAnsi="Arial" w:cs="Arial"/>
          <w:bCs/>
          <w:sz w:val="22"/>
          <w:szCs w:val="22"/>
        </w:rPr>
        <w:t>Master's</w:t>
      </w:r>
      <w:r w:rsidRPr="00FD1E6A">
        <w:rPr>
          <w:rFonts w:ascii="Arial" w:hAnsi="Arial" w:cs="Arial"/>
          <w:bCs/>
          <w:sz w:val="22"/>
          <w:szCs w:val="22"/>
        </w:rPr>
        <w:t xml:space="preserve">/PhD or Professor preferred)  </w:t>
      </w:r>
    </w:p>
    <w:p w14:paraId="5BC9D637" w14:textId="2E8AAC1D" w:rsidR="003754F6" w:rsidRPr="00FD1E6A" w:rsidRDefault="003754F6" w:rsidP="00EB60FB">
      <w:pPr>
        <w:numPr>
          <w:ilvl w:val="0"/>
          <w:numId w:val="11"/>
        </w:numPr>
        <w:spacing w:after="200"/>
        <w:jc w:val="both"/>
        <w:rPr>
          <w:rFonts w:ascii="Arial" w:hAnsi="Arial" w:cs="Arial"/>
          <w:bCs/>
          <w:sz w:val="22"/>
          <w:szCs w:val="22"/>
        </w:rPr>
      </w:pPr>
      <w:r w:rsidRPr="00FD1E6A">
        <w:rPr>
          <w:rFonts w:ascii="Arial" w:hAnsi="Arial" w:cs="Arial"/>
          <w:bCs/>
          <w:sz w:val="22"/>
          <w:szCs w:val="22"/>
        </w:rPr>
        <w:t xml:space="preserve">Have at least a minimum of 7 years’ experience in carrying out such an assignment and capacity for impact evaluation (a report of such work done in the last 2 years is </w:t>
      </w:r>
      <w:r w:rsidR="00F472BB" w:rsidRPr="00FD1E6A">
        <w:rPr>
          <w:rFonts w:ascii="Arial" w:hAnsi="Arial" w:cs="Arial"/>
          <w:bCs/>
          <w:sz w:val="22"/>
          <w:szCs w:val="22"/>
        </w:rPr>
        <w:t>required</w:t>
      </w:r>
      <w:r w:rsidRPr="00FD1E6A">
        <w:rPr>
          <w:rFonts w:ascii="Arial" w:hAnsi="Arial" w:cs="Arial"/>
          <w:bCs/>
          <w:sz w:val="22"/>
          <w:szCs w:val="22"/>
        </w:rPr>
        <w:t xml:space="preserve"> evidence</w:t>
      </w:r>
      <w:r w:rsidR="00E4734C" w:rsidRPr="00FD1E6A">
        <w:rPr>
          <w:rFonts w:ascii="Arial" w:hAnsi="Arial" w:cs="Arial"/>
          <w:bCs/>
          <w:sz w:val="22"/>
          <w:szCs w:val="22"/>
        </w:rPr>
        <w:t>,</w:t>
      </w:r>
      <w:r w:rsidR="00F472BB" w:rsidRPr="00FD1E6A">
        <w:rPr>
          <w:rFonts w:ascii="Arial" w:hAnsi="Arial" w:cs="Arial"/>
          <w:bCs/>
          <w:sz w:val="22"/>
          <w:szCs w:val="22"/>
        </w:rPr>
        <w:t xml:space="preserve"> </w:t>
      </w:r>
      <w:r w:rsidR="000707A2" w:rsidRPr="00FD1E6A">
        <w:rPr>
          <w:rFonts w:ascii="Arial" w:hAnsi="Arial" w:cs="Arial"/>
          <w:bCs/>
          <w:sz w:val="22"/>
          <w:szCs w:val="22"/>
        </w:rPr>
        <w:t>which is to be sent along with EO</w:t>
      </w:r>
      <w:r w:rsidR="00286C5A" w:rsidRPr="00FD1E6A">
        <w:rPr>
          <w:rFonts w:ascii="Arial" w:hAnsi="Arial" w:cs="Arial"/>
          <w:bCs/>
          <w:sz w:val="22"/>
          <w:szCs w:val="22"/>
        </w:rPr>
        <w:t>I</w:t>
      </w:r>
      <w:r w:rsidRPr="00FD1E6A">
        <w:rPr>
          <w:rFonts w:ascii="Arial" w:hAnsi="Arial" w:cs="Arial"/>
          <w:bCs/>
          <w:sz w:val="22"/>
          <w:szCs w:val="22"/>
        </w:rPr>
        <w:t>)</w:t>
      </w:r>
      <w:r w:rsidR="00F472BB" w:rsidRPr="00FD1E6A">
        <w:rPr>
          <w:rFonts w:ascii="Arial" w:hAnsi="Arial" w:cs="Arial"/>
          <w:bCs/>
          <w:sz w:val="22"/>
          <w:szCs w:val="22"/>
        </w:rPr>
        <w:t xml:space="preserve"> </w:t>
      </w:r>
    </w:p>
    <w:p w14:paraId="692BE2EE" w14:textId="77777777" w:rsidR="003754F6" w:rsidRPr="00FD1E6A" w:rsidRDefault="003754F6" w:rsidP="00EB60FB">
      <w:pPr>
        <w:numPr>
          <w:ilvl w:val="0"/>
          <w:numId w:val="11"/>
        </w:numPr>
        <w:spacing w:after="200"/>
        <w:jc w:val="both"/>
        <w:rPr>
          <w:rFonts w:ascii="Arial" w:hAnsi="Arial" w:cs="Arial"/>
          <w:bCs/>
          <w:sz w:val="22"/>
          <w:szCs w:val="22"/>
        </w:rPr>
      </w:pPr>
      <w:r w:rsidRPr="00FD1E6A">
        <w:rPr>
          <w:rFonts w:ascii="Arial" w:hAnsi="Arial" w:cs="Arial"/>
          <w:bCs/>
          <w:sz w:val="22"/>
          <w:szCs w:val="22"/>
        </w:rPr>
        <w:t>Experience in developing tools for Project Impact Evaluations</w:t>
      </w:r>
    </w:p>
    <w:p w14:paraId="53ADB454" w14:textId="77777777" w:rsidR="003754F6" w:rsidRPr="00FD1E6A" w:rsidRDefault="003754F6" w:rsidP="00EB60FB">
      <w:pPr>
        <w:numPr>
          <w:ilvl w:val="0"/>
          <w:numId w:val="11"/>
        </w:numPr>
        <w:spacing w:after="200"/>
        <w:jc w:val="both"/>
        <w:rPr>
          <w:rFonts w:ascii="Arial" w:hAnsi="Arial" w:cs="Arial"/>
          <w:bCs/>
          <w:sz w:val="22"/>
          <w:szCs w:val="22"/>
        </w:rPr>
      </w:pPr>
      <w:r w:rsidRPr="00FD1E6A">
        <w:rPr>
          <w:rFonts w:ascii="Arial" w:hAnsi="Arial" w:cs="Arial"/>
          <w:bCs/>
          <w:sz w:val="22"/>
          <w:szCs w:val="22"/>
        </w:rPr>
        <w:t>Excellent facilitation and writing skills (keeping it simplified)</w:t>
      </w:r>
    </w:p>
    <w:p w14:paraId="49EBDB9F" w14:textId="77777777" w:rsidR="003754F6" w:rsidRPr="00FD1E6A" w:rsidRDefault="003754F6" w:rsidP="00EB60FB">
      <w:pPr>
        <w:numPr>
          <w:ilvl w:val="0"/>
          <w:numId w:val="11"/>
        </w:numPr>
        <w:spacing w:after="200"/>
        <w:jc w:val="both"/>
        <w:rPr>
          <w:rFonts w:ascii="Arial" w:hAnsi="Arial" w:cs="Arial"/>
          <w:bCs/>
          <w:sz w:val="22"/>
          <w:szCs w:val="22"/>
        </w:rPr>
      </w:pPr>
      <w:r w:rsidRPr="00FD1E6A">
        <w:rPr>
          <w:rFonts w:ascii="Arial" w:hAnsi="Arial" w:cs="Arial"/>
          <w:bCs/>
          <w:sz w:val="22"/>
          <w:szCs w:val="22"/>
        </w:rPr>
        <w:t xml:space="preserve">Computer literate and able to apply Microsoft Office and other analytical tools efficiently </w:t>
      </w:r>
    </w:p>
    <w:p w14:paraId="78554C2F" w14:textId="31F8349F" w:rsidR="003754F6" w:rsidRPr="00FD1E6A" w:rsidRDefault="003754F6" w:rsidP="00EB60FB">
      <w:pPr>
        <w:numPr>
          <w:ilvl w:val="0"/>
          <w:numId w:val="11"/>
        </w:numPr>
        <w:spacing w:after="200"/>
        <w:jc w:val="both"/>
        <w:rPr>
          <w:rFonts w:ascii="Arial" w:hAnsi="Arial" w:cs="Arial"/>
          <w:bCs/>
          <w:sz w:val="22"/>
          <w:szCs w:val="22"/>
        </w:rPr>
      </w:pPr>
      <w:r w:rsidRPr="00FD1E6A">
        <w:rPr>
          <w:rFonts w:ascii="Arial" w:hAnsi="Arial" w:cs="Arial"/>
          <w:bCs/>
          <w:sz w:val="22"/>
          <w:szCs w:val="22"/>
        </w:rPr>
        <w:t>An excellent team worker</w:t>
      </w:r>
      <w:r w:rsidR="00724005" w:rsidRPr="00FD1E6A">
        <w:rPr>
          <w:rFonts w:ascii="Arial" w:hAnsi="Arial" w:cs="Arial"/>
          <w:bCs/>
          <w:sz w:val="22"/>
          <w:szCs w:val="22"/>
        </w:rPr>
        <w:t>.</w:t>
      </w:r>
    </w:p>
    <w:p w14:paraId="07DDC81F" w14:textId="77777777" w:rsidR="005F4841" w:rsidRPr="00FD1E6A" w:rsidRDefault="005F4841" w:rsidP="0006400D">
      <w:pPr>
        <w:jc w:val="both"/>
        <w:rPr>
          <w:rFonts w:ascii="Arial" w:hAnsi="Arial" w:cs="Arial"/>
          <w:b/>
          <w:bCs/>
          <w:sz w:val="22"/>
          <w:szCs w:val="22"/>
        </w:rPr>
      </w:pPr>
      <w:r w:rsidRPr="00FD1E6A">
        <w:rPr>
          <w:rFonts w:ascii="Arial" w:hAnsi="Arial" w:cs="Arial"/>
          <w:b/>
          <w:bCs/>
          <w:sz w:val="22"/>
          <w:szCs w:val="22"/>
        </w:rPr>
        <w:t>Contract Period</w:t>
      </w:r>
    </w:p>
    <w:p w14:paraId="28E12C5B" w14:textId="77777777" w:rsidR="003C5D6E" w:rsidRPr="00FD1E6A" w:rsidRDefault="003C5D6E" w:rsidP="0006400D">
      <w:pPr>
        <w:jc w:val="both"/>
        <w:rPr>
          <w:rFonts w:ascii="Arial" w:hAnsi="Arial" w:cs="Arial"/>
          <w:sz w:val="22"/>
          <w:szCs w:val="22"/>
        </w:rPr>
      </w:pPr>
    </w:p>
    <w:p w14:paraId="625302D5" w14:textId="33A51BFF" w:rsidR="005F4841" w:rsidRPr="00FD1E6A" w:rsidRDefault="005F4841" w:rsidP="0006400D">
      <w:pPr>
        <w:jc w:val="both"/>
        <w:rPr>
          <w:rFonts w:ascii="Arial" w:hAnsi="Arial" w:cs="Arial"/>
          <w:sz w:val="22"/>
          <w:szCs w:val="22"/>
        </w:rPr>
      </w:pPr>
      <w:r w:rsidRPr="00FD1E6A">
        <w:rPr>
          <w:rFonts w:ascii="Arial" w:hAnsi="Arial" w:cs="Arial"/>
          <w:sz w:val="22"/>
          <w:szCs w:val="22"/>
        </w:rPr>
        <w:t xml:space="preserve">The contract is for a period of </w:t>
      </w:r>
      <w:r w:rsidR="00693A51" w:rsidRPr="00FD1E6A">
        <w:rPr>
          <w:rFonts w:ascii="Arial" w:hAnsi="Arial" w:cs="Arial"/>
          <w:sz w:val="22"/>
          <w:szCs w:val="22"/>
        </w:rPr>
        <w:t>nineteen</w:t>
      </w:r>
      <w:r w:rsidRPr="00FD1E6A">
        <w:rPr>
          <w:rFonts w:ascii="Arial" w:hAnsi="Arial" w:cs="Arial"/>
          <w:sz w:val="22"/>
          <w:szCs w:val="22"/>
        </w:rPr>
        <w:t xml:space="preserve"> (</w:t>
      </w:r>
      <w:r w:rsidR="00DC4465">
        <w:rPr>
          <w:rFonts w:ascii="Arial" w:hAnsi="Arial" w:cs="Arial"/>
          <w:sz w:val="22"/>
          <w:szCs w:val="22"/>
        </w:rPr>
        <w:t>22</w:t>
      </w:r>
      <w:r w:rsidRPr="00FD1E6A">
        <w:rPr>
          <w:rFonts w:ascii="Arial" w:hAnsi="Arial" w:cs="Arial"/>
          <w:sz w:val="22"/>
          <w:szCs w:val="22"/>
        </w:rPr>
        <w:t xml:space="preserve">) working days with </w:t>
      </w:r>
      <w:r w:rsidR="00010114" w:rsidRPr="00FD1E6A">
        <w:rPr>
          <w:rFonts w:ascii="Arial" w:hAnsi="Arial" w:cs="Arial"/>
          <w:sz w:val="22"/>
          <w:szCs w:val="22"/>
        </w:rPr>
        <w:t xml:space="preserve">a </w:t>
      </w:r>
      <w:r w:rsidRPr="00FD1E6A">
        <w:rPr>
          <w:rFonts w:ascii="Arial" w:hAnsi="Arial" w:cs="Arial"/>
          <w:sz w:val="22"/>
          <w:szCs w:val="22"/>
        </w:rPr>
        <w:t xml:space="preserve">detailed timeline (subject to review based on the actual date of contract award) below: </w:t>
      </w:r>
    </w:p>
    <w:tbl>
      <w:tblPr>
        <w:tblpPr w:leftFromText="180" w:rightFromText="180" w:vertAnchor="text" w:horzAnchor="margin" w:tblpXSpec="center" w:tblpY="16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1417"/>
        <w:gridCol w:w="3686"/>
      </w:tblGrid>
      <w:tr w:rsidR="00DE2172" w:rsidRPr="00FD1E6A" w14:paraId="1A200ADF" w14:textId="77777777" w:rsidTr="00837991">
        <w:tc>
          <w:tcPr>
            <w:tcW w:w="5387" w:type="dxa"/>
            <w:shd w:val="clear" w:color="auto" w:fill="BFBFBF" w:themeFill="background1" w:themeFillShade="BF"/>
          </w:tcPr>
          <w:p w14:paraId="5F6BE0FE" w14:textId="77777777" w:rsidR="00DE2172" w:rsidRPr="00FD1E6A" w:rsidRDefault="00DE2172" w:rsidP="0006400D">
            <w:pPr>
              <w:jc w:val="both"/>
              <w:rPr>
                <w:rFonts w:ascii="Arial" w:eastAsia="Calibri" w:hAnsi="Arial" w:cs="Arial"/>
                <w:b/>
                <w:sz w:val="22"/>
                <w:szCs w:val="22"/>
                <w:lang w:val="da-DK" w:eastAsia="en-US"/>
              </w:rPr>
            </w:pPr>
            <w:r w:rsidRPr="00FD1E6A">
              <w:rPr>
                <w:rFonts w:ascii="Arial" w:eastAsia="Calibri" w:hAnsi="Arial" w:cs="Arial"/>
                <w:b/>
                <w:sz w:val="22"/>
                <w:szCs w:val="22"/>
                <w:lang w:val="da-DK" w:eastAsia="en-US"/>
              </w:rPr>
              <w:t xml:space="preserve">Activity </w:t>
            </w:r>
          </w:p>
        </w:tc>
        <w:tc>
          <w:tcPr>
            <w:tcW w:w="1417" w:type="dxa"/>
            <w:shd w:val="clear" w:color="auto" w:fill="BFBFBF" w:themeFill="background1" w:themeFillShade="BF"/>
          </w:tcPr>
          <w:p w14:paraId="48A357AD" w14:textId="77777777" w:rsidR="00DE2172" w:rsidRPr="00FD1E6A" w:rsidRDefault="00DE2172" w:rsidP="0006400D">
            <w:pPr>
              <w:jc w:val="both"/>
              <w:rPr>
                <w:rFonts w:ascii="Arial" w:eastAsia="Calibri" w:hAnsi="Arial" w:cs="Arial"/>
                <w:b/>
                <w:sz w:val="22"/>
                <w:szCs w:val="22"/>
                <w:lang w:val="da-DK" w:eastAsia="en-US"/>
              </w:rPr>
            </w:pPr>
            <w:r w:rsidRPr="00FD1E6A">
              <w:rPr>
                <w:rFonts w:ascii="Arial" w:eastAsia="Calibri" w:hAnsi="Arial" w:cs="Arial"/>
                <w:b/>
                <w:sz w:val="22"/>
                <w:szCs w:val="22"/>
                <w:lang w:val="da-DK" w:eastAsia="en-US"/>
              </w:rPr>
              <w:t>No of Days</w:t>
            </w:r>
          </w:p>
        </w:tc>
        <w:tc>
          <w:tcPr>
            <w:tcW w:w="3686" w:type="dxa"/>
            <w:shd w:val="clear" w:color="auto" w:fill="BFBFBF" w:themeFill="background1" w:themeFillShade="BF"/>
          </w:tcPr>
          <w:p w14:paraId="3D6754CD" w14:textId="77777777" w:rsidR="00DE2172" w:rsidRPr="00FD1E6A" w:rsidRDefault="00DE2172" w:rsidP="0006400D">
            <w:pPr>
              <w:jc w:val="both"/>
              <w:rPr>
                <w:rFonts w:ascii="Arial" w:eastAsia="Calibri" w:hAnsi="Arial" w:cs="Arial"/>
                <w:b/>
                <w:sz w:val="22"/>
                <w:szCs w:val="22"/>
                <w:lang w:val="da-DK" w:eastAsia="en-US"/>
              </w:rPr>
            </w:pPr>
            <w:r w:rsidRPr="00FD1E6A">
              <w:rPr>
                <w:rFonts w:ascii="Arial" w:eastAsia="Calibri" w:hAnsi="Arial" w:cs="Arial"/>
                <w:b/>
                <w:sz w:val="22"/>
                <w:szCs w:val="22"/>
                <w:lang w:val="da-DK" w:eastAsia="en-US"/>
              </w:rPr>
              <w:t>Dates</w:t>
            </w:r>
          </w:p>
          <w:p w14:paraId="402D04DB" w14:textId="77777777" w:rsidR="00DE2172" w:rsidRPr="00FD1E6A" w:rsidRDefault="00DE2172" w:rsidP="0006400D">
            <w:pPr>
              <w:jc w:val="both"/>
              <w:rPr>
                <w:rFonts w:ascii="Arial" w:eastAsia="Calibri" w:hAnsi="Arial" w:cs="Arial"/>
                <w:b/>
                <w:sz w:val="22"/>
                <w:szCs w:val="22"/>
                <w:lang w:val="da-DK" w:eastAsia="en-US"/>
              </w:rPr>
            </w:pPr>
          </w:p>
        </w:tc>
      </w:tr>
      <w:tr w:rsidR="00DE2172" w:rsidRPr="00FD1E6A" w14:paraId="640E11CF" w14:textId="77777777" w:rsidTr="00DE2172">
        <w:tc>
          <w:tcPr>
            <w:tcW w:w="5387" w:type="dxa"/>
          </w:tcPr>
          <w:p w14:paraId="5A4DC129" w14:textId="77777777" w:rsidR="00DE2172" w:rsidRPr="00FD1E6A" w:rsidRDefault="00DE2172" w:rsidP="0006400D">
            <w:pPr>
              <w:jc w:val="both"/>
              <w:rPr>
                <w:rFonts w:ascii="Arial" w:eastAsia="Calibri" w:hAnsi="Arial" w:cs="Arial"/>
                <w:sz w:val="22"/>
                <w:szCs w:val="22"/>
                <w:lang w:eastAsia="en-US"/>
              </w:rPr>
            </w:pPr>
            <w:r w:rsidRPr="00FD1E6A">
              <w:rPr>
                <w:rFonts w:ascii="Arial" w:eastAsia="Calibri" w:hAnsi="Arial" w:cs="Arial"/>
                <w:bCs/>
                <w:sz w:val="22"/>
                <w:szCs w:val="22"/>
                <w:lang w:eastAsia="en-US"/>
              </w:rPr>
              <w:t>Development of tools and review</w:t>
            </w:r>
          </w:p>
        </w:tc>
        <w:tc>
          <w:tcPr>
            <w:tcW w:w="1417" w:type="dxa"/>
          </w:tcPr>
          <w:p w14:paraId="73F82BEA" w14:textId="009A6543" w:rsidR="00DE2172" w:rsidRPr="00FD1E6A" w:rsidRDefault="003634DC" w:rsidP="0006400D">
            <w:pPr>
              <w:jc w:val="both"/>
              <w:rPr>
                <w:rFonts w:ascii="Arial" w:eastAsia="Calibri" w:hAnsi="Arial" w:cs="Arial"/>
                <w:sz w:val="22"/>
                <w:szCs w:val="22"/>
                <w:lang w:val="da-DK" w:eastAsia="en-US"/>
              </w:rPr>
            </w:pPr>
            <w:r w:rsidRPr="00FD1E6A">
              <w:rPr>
                <w:rFonts w:ascii="Arial" w:eastAsia="Calibri" w:hAnsi="Arial" w:cs="Arial"/>
                <w:sz w:val="22"/>
                <w:szCs w:val="22"/>
                <w:lang w:val="da-DK" w:eastAsia="en-US"/>
              </w:rPr>
              <w:t>1</w:t>
            </w:r>
          </w:p>
          <w:p w14:paraId="12B9B10A" w14:textId="77777777" w:rsidR="00DE2172" w:rsidRPr="00FD1E6A" w:rsidRDefault="00DE2172" w:rsidP="0006400D">
            <w:pPr>
              <w:jc w:val="both"/>
              <w:rPr>
                <w:rFonts w:ascii="Arial" w:eastAsia="Calibri" w:hAnsi="Arial" w:cs="Arial"/>
                <w:sz w:val="22"/>
                <w:szCs w:val="22"/>
                <w:lang w:val="da-DK" w:eastAsia="en-US"/>
              </w:rPr>
            </w:pPr>
          </w:p>
        </w:tc>
        <w:tc>
          <w:tcPr>
            <w:tcW w:w="3686" w:type="dxa"/>
          </w:tcPr>
          <w:p w14:paraId="78C97803" w14:textId="3E7B11E3" w:rsidR="00DE2172" w:rsidRPr="00FD1E6A" w:rsidRDefault="00DE2172" w:rsidP="0006400D">
            <w:pPr>
              <w:jc w:val="both"/>
              <w:rPr>
                <w:rFonts w:ascii="Arial" w:eastAsia="Calibri" w:hAnsi="Arial" w:cs="Arial"/>
                <w:sz w:val="22"/>
                <w:szCs w:val="22"/>
                <w:lang w:val="da-DK" w:eastAsia="en-US"/>
              </w:rPr>
            </w:pPr>
            <w:r w:rsidRPr="00FD1E6A">
              <w:rPr>
                <w:rFonts w:ascii="Arial" w:eastAsia="Calibri" w:hAnsi="Arial" w:cs="Arial"/>
                <w:sz w:val="22"/>
                <w:szCs w:val="22"/>
                <w:lang w:val="da-DK" w:eastAsia="en-US"/>
              </w:rPr>
              <w:t xml:space="preserve"> </w:t>
            </w:r>
            <w:r w:rsidR="00560BEB">
              <w:rPr>
                <w:rFonts w:ascii="Arial" w:eastAsia="Calibri" w:hAnsi="Arial" w:cs="Arial"/>
                <w:sz w:val="22"/>
                <w:szCs w:val="22"/>
                <w:lang w:val="da-DK" w:eastAsia="en-US"/>
              </w:rPr>
              <w:t>8</w:t>
            </w:r>
            <w:r w:rsidR="009F0C42">
              <w:rPr>
                <w:rFonts w:ascii="Arial" w:eastAsia="Calibri" w:hAnsi="Arial" w:cs="Arial"/>
                <w:sz w:val="22"/>
                <w:szCs w:val="22"/>
                <w:lang w:val="da-DK" w:eastAsia="en-US"/>
              </w:rPr>
              <w:t>th</w:t>
            </w:r>
            <w:r w:rsidR="005635B5" w:rsidRPr="00FD1E6A">
              <w:rPr>
                <w:rFonts w:ascii="Arial" w:eastAsia="Calibri" w:hAnsi="Arial" w:cs="Arial"/>
                <w:sz w:val="22"/>
                <w:szCs w:val="22"/>
                <w:lang w:val="da-DK" w:eastAsia="en-US"/>
              </w:rPr>
              <w:t xml:space="preserve"> </w:t>
            </w:r>
            <w:r w:rsidR="00560BEB">
              <w:rPr>
                <w:rFonts w:ascii="Arial" w:eastAsia="Calibri" w:hAnsi="Arial" w:cs="Arial"/>
                <w:sz w:val="22"/>
                <w:szCs w:val="22"/>
                <w:lang w:val="da-DK" w:eastAsia="en-US"/>
              </w:rPr>
              <w:t>June</w:t>
            </w:r>
            <w:r w:rsidR="00693A51" w:rsidRPr="00FD1E6A">
              <w:rPr>
                <w:rFonts w:ascii="Arial" w:eastAsia="Calibri" w:hAnsi="Arial" w:cs="Arial"/>
                <w:sz w:val="22"/>
                <w:szCs w:val="22"/>
                <w:lang w:val="da-DK" w:eastAsia="en-US"/>
              </w:rPr>
              <w:t xml:space="preserve"> 202</w:t>
            </w:r>
            <w:r w:rsidR="000C591F" w:rsidRPr="00FD1E6A">
              <w:rPr>
                <w:rFonts w:ascii="Arial" w:eastAsia="Calibri" w:hAnsi="Arial" w:cs="Arial"/>
                <w:sz w:val="22"/>
                <w:szCs w:val="22"/>
                <w:lang w:val="da-DK" w:eastAsia="en-US"/>
              </w:rPr>
              <w:t>6</w:t>
            </w:r>
          </w:p>
        </w:tc>
      </w:tr>
      <w:tr w:rsidR="00DE2172" w:rsidRPr="00FD1E6A" w14:paraId="5478856F" w14:textId="77777777" w:rsidTr="00DE2172">
        <w:tc>
          <w:tcPr>
            <w:tcW w:w="5387" w:type="dxa"/>
          </w:tcPr>
          <w:p w14:paraId="2D89FBC5" w14:textId="6F328CFF" w:rsidR="00FB2368" w:rsidRPr="00FD1E6A" w:rsidRDefault="003634DC" w:rsidP="0006400D">
            <w:pPr>
              <w:jc w:val="both"/>
              <w:rPr>
                <w:rFonts w:ascii="Arial" w:eastAsia="Calibri" w:hAnsi="Arial" w:cs="Arial"/>
                <w:sz w:val="22"/>
                <w:szCs w:val="22"/>
                <w:lang w:eastAsia="en-US"/>
              </w:rPr>
            </w:pPr>
            <w:r w:rsidRPr="00FD1E6A">
              <w:rPr>
                <w:rFonts w:ascii="Arial" w:eastAsia="Calibri" w:hAnsi="Arial" w:cs="Arial"/>
                <w:sz w:val="22"/>
                <w:szCs w:val="22"/>
                <w:lang w:eastAsia="en-US"/>
              </w:rPr>
              <w:t>St</w:t>
            </w:r>
            <w:r w:rsidR="00DE2172" w:rsidRPr="00FD1E6A">
              <w:rPr>
                <w:rFonts w:ascii="Arial" w:eastAsia="Calibri" w:hAnsi="Arial" w:cs="Arial"/>
                <w:sz w:val="22"/>
                <w:szCs w:val="22"/>
                <w:lang w:eastAsia="en-US"/>
              </w:rPr>
              <w:t xml:space="preserve">ructured </w:t>
            </w:r>
            <w:r w:rsidR="0062389D" w:rsidRPr="00FD1E6A">
              <w:rPr>
                <w:rFonts w:ascii="Arial" w:eastAsia="Calibri" w:hAnsi="Arial" w:cs="Arial"/>
                <w:sz w:val="22"/>
                <w:szCs w:val="22"/>
                <w:lang w:eastAsia="en-US"/>
              </w:rPr>
              <w:t xml:space="preserve">surveys, </w:t>
            </w:r>
            <w:r w:rsidR="00DE2172" w:rsidRPr="00FD1E6A">
              <w:rPr>
                <w:rFonts w:ascii="Arial" w:eastAsia="Calibri" w:hAnsi="Arial" w:cs="Arial"/>
                <w:sz w:val="22"/>
                <w:szCs w:val="22"/>
                <w:lang w:eastAsia="en-US"/>
              </w:rPr>
              <w:t>interviews/key informant interviews</w:t>
            </w:r>
            <w:r w:rsidR="00FB2368" w:rsidRPr="00FD1E6A">
              <w:rPr>
                <w:rFonts w:ascii="Arial" w:eastAsia="Calibri" w:hAnsi="Arial" w:cs="Arial"/>
                <w:sz w:val="22"/>
                <w:szCs w:val="22"/>
                <w:lang w:eastAsia="en-US"/>
              </w:rPr>
              <w:t>,</w:t>
            </w:r>
            <w:r w:rsidR="00DE2172" w:rsidRPr="00FD1E6A">
              <w:rPr>
                <w:rFonts w:ascii="Arial" w:eastAsia="Calibri" w:hAnsi="Arial" w:cs="Arial"/>
                <w:sz w:val="22"/>
                <w:szCs w:val="22"/>
                <w:lang w:eastAsia="en-US"/>
              </w:rPr>
              <w:t xml:space="preserve"> and focus group discussions </w:t>
            </w:r>
            <w:r w:rsidR="00FB2368" w:rsidRPr="00FD1E6A">
              <w:rPr>
                <w:rFonts w:ascii="Arial" w:eastAsia="Calibri" w:hAnsi="Arial" w:cs="Arial"/>
                <w:sz w:val="22"/>
                <w:szCs w:val="22"/>
                <w:lang w:eastAsia="en-US"/>
              </w:rPr>
              <w:t xml:space="preserve">with key stakeholders. </w:t>
            </w:r>
          </w:p>
          <w:p w14:paraId="7B931F29" w14:textId="77777777" w:rsidR="00693A51" w:rsidRPr="00FD1E6A" w:rsidRDefault="00693A51" w:rsidP="0006400D">
            <w:pPr>
              <w:jc w:val="both"/>
              <w:rPr>
                <w:rFonts w:ascii="Arial" w:hAnsi="Arial" w:cs="Arial"/>
                <w:sz w:val="22"/>
                <w:szCs w:val="22"/>
              </w:rPr>
            </w:pPr>
          </w:p>
          <w:p w14:paraId="0ACE22D2" w14:textId="6825D818" w:rsidR="00693A51" w:rsidRPr="00FD1E6A" w:rsidRDefault="00693A51" w:rsidP="0006400D">
            <w:pPr>
              <w:jc w:val="both"/>
              <w:rPr>
                <w:rFonts w:ascii="Arial" w:eastAsia="Calibri" w:hAnsi="Arial" w:cs="Arial"/>
                <w:sz w:val="22"/>
                <w:szCs w:val="22"/>
                <w:lang w:eastAsia="en-US"/>
              </w:rPr>
            </w:pPr>
            <w:r w:rsidRPr="00FD1E6A">
              <w:rPr>
                <w:rFonts w:ascii="Arial" w:hAnsi="Arial" w:cs="Arial"/>
                <w:sz w:val="22"/>
                <w:szCs w:val="22"/>
              </w:rPr>
              <w:t xml:space="preserve">Interviews to be conducted at </w:t>
            </w:r>
            <w:r w:rsidR="001E2DC9" w:rsidRPr="00FD1E6A">
              <w:rPr>
                <w:rFonts w:ascii="Arial" w:hAnsi="Arial" w:cs="Arial"/>
                <w:sz w:val="22"/>
                <w:szCs w:val="22"/>
              </w:rPr>
              <w:t xml:space="preserve">the </w:t>
            </w:r>
            <w:r w:rsidR="007F29E1" w:rsidRPr="00FD1E6A">
              <w:rPr>
                <w:rFonts w:ascii="Arial" w:hAnsi="Arial" w:cs="Arial"/>
                <w:sz w:val="22"/>
                <w:szCs w:val="22"/>
              </w:rPr>
              <w:t xml:space="preserve">local, </w:t>
            </w:r>
            <w:r w:rsidRPr="00FD1E6A">
              <w:rPr>
                <w:rFonts w:ascii="Arial" w:hAnsi="Arial" w:cs="Arial"/>
                <w:sz w:val="22"/>
                <w:szCs w:val="22"/>
              </w:rPr>
              <w:t>state</w:t>
            </w:r>
            <w:r w:rsidR="001E2DC9" w:rsidRPr="00FD1E6A">
              <w:rPr>
                <w:rFonts w:ascii="Arial" w:hAnsi="Arial" w:cs="Arial"/>
                <w:sz w:val="22"/>
                <w:szCs w:val="22"/>
              </w:rPr>
              <w:t>,</w:t>
            </w:r>
            <w:r w:rsidR="007F29E1" w:rsidRPr="00FD1E6A">
              <w:rPr>
                <w:rFonts w:ascii="Arial" w:hAnsi="Arial" w:cs="Arial"/>
                <w:sz w:val="22"/>
                <w:szCs w:val="22"/>
              </w:rPr>
              <w:t xml:space="preserve"> and</w:t>
            </w:r>
            <w:r w:rsidRPr="00FD1E6A">
              <w:rPr>
                <w:rFonts w:ascii="Arial" w:hAnsi="Arial" w:cs="Arial"/>
                <w:sz w:val="22"/>
                <w:szCs w:val="22"/>
              </w:rPr>
              <w:t xml:space="preserve"> federal</w:t>
            </w:r>
            <w:r w:rsidR="007F29E1" w:rsidRPr="00FD1E6A">
              <w:rPr>
                <w:rFonts w:ascii="Arial" w:hAnsi="Arial" w:cs="Arial"/>
                <w:sz w:val="22"/>
                <w:szCs w:val="22"/>
              </w:rPr>
              <w:t xml:space="preserve"> </w:t>
            </w:r>
            <w:r w:rsidRPr="00FD1E6A">
              <w:rPr>
                <w:rFonts w:ascii="Arial" w:hAnsi="Arial" w:cs="Arial"/>
                <w:sz w:val="22"/>
                <w:szCs w:val="22"/>
              </w:rPr>
              <w:t xml:space="preserve">levels by the consultant. </w:t>
            </w:r>
          </w:p>
        </w:tc>
        <w:tc>
          <w:tcPr>
            <w:tcW w:w="1417" w:type="dxa"/>
          </w:tcPr>
          <w:p w14:paraId="211A85FE" w14:textId="377CB6A3" w:rsidR="00DE2172" w:rsidRPr="00F93C0F" w:rsidRDefault="003634DC" w:rsidP="0006400D">
            <w:pPr>
              <w:jc w:val="both"/>
              <w:rPr>
                <w:rFonts w:ascii="Arial" w:eastAsia="Calibri" w:hAnsi="Arial" w:cs="Arial"/>
                <w:sz w:val="22"/>
                <w:szCs w:val="22"/>
                <w:lang w:eastAsia="en-US"/>
              </w:rPr>
            </w:pPr>
            <w:r w:rsidRPr="00F93C0F">
              <w:rPr>
                <w:rFonts w:ascii="Arial" w:eastAsia="Calibri" w:hAnsi="Arial" w:cs="Arial"/>
                <w:sz w:val="22"/>
                <w:szCs w:val="22"/>
                <w:lang w:eastAsia="en-US"/>
              </w:rPr>
              <w:t>1</w:t>
            </w:r>
            <w:r w:rsidR="00AE309E" w:rsidRPr="00F93C0F">
              <w:rPr>
                <w:rFonts w:ascii="Arial" w:eastAsia="Calibri" w:hAnsi="Arial" w:cs="Arial"/>
                <w:sz w:val="22"/>
                <w:szCs w:val="22"/>
                <w:lang w:eastAsia="en-US"/>
              </w:rPr>
              <w:t>8</w:t>
            </w:r>
            <w:r w:rsidR="00F93C0F" w:rsidRPr="00F93C0F">
              <w:rPr>
                <w:rFonts w:ascii="Arial" w:eastAsia="Calibri" w:hAnsi="Arial" w:cs="Arial"/>
                <w:sz w:val="22"/>
                <w:szCs w:val="22"/>
                <w:lang w:eastAsia="en-US"/>
              </w:rPr>
              <w:t xml:space="preserve"> working days (excluding travel days)</w:t>
            </w:r>
          </w:p>
        </w:tc>
        <w:tc>
          <w:tcPr>
            <w:tcW w:w="3686" w:type="dxa"/>
          </w:tcPr>
          <w:p w14:paraId="1193217D" w14:textId="7463392D" w:rsidR="00DE2172" w:rsidRPr="00FD1E6A" w:rsidRDefault="00EF1706" w:rsidP="0006400D">
            <w:pPr>
              <w:jc w:val="both"/>
              <w:rPr>
                <w:rFonts w:ascii="Arial" w:eastAsia="Calibri" w:hAnsi="Arial" w:cs="Arial"/>
                <w:sz w:val="22"/>
                <w:szCs w:val="22"/>
                <w:lang w:eastAsia="en-US"/>
              </w:rPr>
            </w:pPr>
            <w:r>
              <w:rPr>
                <w:rFonts w:ascii="Arial" w:eastAsia="Calibri" w:hAnsi="Arial" w:cs="Arial"/>
                <w:sz w:val="22"/>
                <w:szCs w:val="22"/>
                <w:lang w:eastAsia="en-US"/>
              </w:rPr>
              <w:t>1</w:t>
            </w:r>
            <w:r w:rsidR="00560BEB">
              <w:rPr>
                <w:rFonts w:ascii="Arial" w:eastAsia="Calibri" w:hAnsi="Arial" w:cs="Arial"/>
                <w:sz w:val="22"/>
                <w:szCs w:val="22"/>
                <w:lang w:eastAsia="en-US"/>
              </w:rPr>
              <w:t>5</w:t>
            </w:r>
            <w:r w:rsidR="00560BEB" w:rsidRPr="00560BEB">
              <w:rPr>
                <w:rFonts w:ascii="Arial" w:eastAsia="Calibri" w:hAnsi="Arial" w:cs="Arial"/>
                <w:sz w:val="22"/>
                <w:szCs w:val="22"/>
                <w:vertAlign w:val="superscript"/>
                <w:lang w:eastAsia="en-US"/>
              </w:rPr>
              <w:t>th</w:t>
            </w:r>
            <w:r w:rsidR="00560BEB">
              <w:rPr>
                <w:rFonts w:ascii="Arial" w:eastAsia="Calibri" w:hAnsi="Arial" w:cs="Arial"/>
                <w:sz w:val="22"/>
                <w:szCs w:val="22"/>
                <w:lang w:eastAsia="en-US"/>
              </w:rPr>
              <w:t xml:space="preserve"> </w:t>
            </w:r>
            <w:r>
              <w:rPr>
                <w:rFonts w:ascii="Arial" w:eastAsia="Calibri" w:hAnsi="Arial" w:cs="Arial"/>
                <w:sz w:val="22"/>
                <w:szCs w:val="22"/>
                <w:lang w:eastAsia="en-US"/>
              </w:rPr>
              <w:t>June</w:t>
            </w:r>
            <w:r w:rsidR="00693A51" w:rsidRPr="00FD1E6A">
              <w:rPr>
                <w:rFonts w:ascii="Arial" w:eastAsia="Calibri" w:hAnsi="Arial" w:cs="Arial"/>
                <w:sz w:val="22"/>
                <w:szCs w:val="22"/>
                <w:lang w:eastAsia="en-US"/>
              </w:rPr>
              <w:t xml:space="preserve"> – </w:t>
            </w:r>
            <w:r w:rsidR="00560BEB">
              <w:rPr>
                <w:rFonts w:ascii="Arial" w:eastAsia="Calibri" w:hAnsi="Arial" w:cs="Arial"/>
                <w:sz w:val="22"/>
                <w:szCs w:val="22"/>
                <w:lang w:eastAsia="en-US"/>
              </w:rPr>
              <w:t>22</w:t>
            </w:r>
            <w:r w:rsidR="00560BEB" w:rsidRPr="00560BEB">
              <w:rPr>
                <w:rFonts w:ascii="Arial" w:eastAsia="Calibri" w:hAnsi="Arial" w:cs="Arial"/>
                <w:sz w:val="22"/>
                <w:szCs w:val="22"/>
                <w:vertAlign w:val="superscript"/>
                <w:lang w:eastAsia="en-US"/>
              </w:rPr>
              <w:t>nd</w:t>
            </w:r>
            <w:r w:rsidR="00560BEB">
              <w:rPr>
                <w:rFonts w:ascii="Arial" w:eastAsia="Calibri" w:hAnsi="Arial" w:cs="Arial"/>
                <w:sz w:val="22"/>
                <w:szCs w:val="22"/>
                <w:lang w:eastAsia="en-US"/>
              </w:rPr>
              <w:t xml:space="preserve"> </w:t>
            </w:r>
            <w:r w:rsidR="00F93C0F">
              <w:rPr>
                <w:rFonts w:ascii="Arial" w:eastAsia="Calibri" w:hAnsi="Arial" w:cs="Arial"/>
                <w:sz w:val="22"/>
                <w:szCs w:val="22"/>
                <w:lang w:eastAsia="en-US"/>
              </w:rPr>
              <w:t>July</w:t>
            </w:r>
            <w:r w:rsidR="001E41FB" w:rsidRPr="00FD1E6A">
              <w:rPr>
                <w:rFonts w:ascii="Arial" w:eastAsia="Calibri" w:hAnsi="Arial" w:cs="Arial"/>
                <w:sz w:val="22"/>
                <w:szCs w:val="22"/>
                <w:lang w:eastAsia="en-US"/>
              </w:rPr>
              <w:t xml:space="preserve"> </w:t>
            </w:r>
            <w:r w:rsidR="00DE2172" w:rsidRPr="00FD1E6A">
              <w:rPr>
                <w:rFonts w:ascii="Arial" w:eastAsia="Calibri" w:hAnsi="Arial" w:cs="Arial"/>
                <w:sz w:val="22"/>
                <w:szCs w:val="22"/>
                <w:lang w:eastAsia="en-US"/>
              </w:rPr>
              <w:t>202</w:t>
            </w:r>
            <w:r w:rsidR="000C591F" w:rsidRPr="00FD1E6A">
              <w:rPr>
                <w:rFonts w:ascii="Arial" w:eastAsia="Calibri" w:hAnsi="Arial" w:cs="Arial"/>
                <w:sz w:val="22"/>
                <w:szCs w:val="22"/>
                <w:lang w:eastAsia="en-US"/>
              </w:rPr>
              <w:t>6</w:t>
            </w:r>
          </w:p>
        </w:tc>
      </w:tr>
      <w:tr w:rsidR="00DE2172" w:rsidRPr="00FD1E6A" w14:paraId="6793A940" w14:textId="77777777" w:rsidTr="00DE2172">
        <w:tc>
          <w:tcPr>
            <w:tcW w:w="5387" w:type="dxa"/>
          </w:tcPr>
          <w:p w14:paraId="2EA3E90A" w14:textId="77777777" w:rsidR="00DE2172" w:rsidRPr="00FD1E6A" w:rsidRDefault="00DE2172" w:rsidP="0006400D">
            <w:pPr>
              <w:jc w:val="both"/>
              <w:rPr>
                <w:rFonts w:ascii="Arial" w:eastAsia="Calibri" w:hAnsi="Arial" w:cs="Arial"/>
                <w:sz w:val="22"/>
                <w:szCs w:val="22"/>
                <w:lang w:val="da-DK" w:eastAsia="en-US"/>
              </w:rPr>
            </w:pPr>
            <w:r w:rsidRPr="00FD1E6A">
              <w:rPr>
                <w:rFonts w:ascii="Arial" w:eastAsia="Calibri" w:hAnsi="Arial" w:cs="Arial"/>
                <w:sz w:val="22"/>
                <w:szCs w:val="22"/>
                <w:lang w:val="da-DK" w:eastAsia="en-US"/>
              </w:rPr>
              <w:t>Data analysis and report writing</w:t>
            </w:r>
          </w:p>
          <w:p w14:paraId="612FE5D2" w14:textId="77777777" w:rsidR="00DE2172" w:rsidRPr="00FD1E6A" w:rsidRDefault="00DE2172" w:rsidP="0006400D">
            <w:pPr>
              <w:jc w:val="both"/>
              <w:rPr>
                <w:rFonts w:ascii="Arial" w:eastAsia="Calibri" w:hAnsi="Arial" w:cs="Arial"/>
                <w:sz w:val="22"/>
                <w:szCs w:val="22"/>
                <w:lang w:val="da-DK" w:eastAsia="en-US"/>
              </w:rPr>
            </w:pPr>
          </w:p>
        </w:tc>
        <w:tc>
          <w:tcPr>
            <w:tcW w:w="1417" w:type="dxa"/>
          </w:tcPr>
          <w:p w14:paraId="0590842E" w14:textId="103BB0D3" w:rsidR="00DE2172" w:rsidRPr="00FD1E6A" w:rsidRDefault="00693A51" w:rsidP="0006400D">
            <w:pPr>
              <w:jc w:val="both"/>
              <w:rPr>
                <w:rFonts w:ascii="Arial" w:eastAsia="Calibri" w:hAnsi="Arial" w:cs="Arial"/>
                <w:sz w:val="22"/>
                <w:szCs w:val="22"/>
                <w:lang w:val="da-DK" w:eastAsia="en-US"/>
              </w:rPr>
            </w:pPr>
            <w:r w:rsidRPr="00FD1E6A">
              <w:rPr>
                <w:rFonts w:ascii="Arial" w:eastAsia="Calibri" w:hAnsi="Arial" w:cs="Arial"/>
                <w:sz w:val="22"/>
                <w:szCs w:val="22"/>
                <w:lang w:val="da-DK" w:eastAsia="en-US"/>
              </w:rPr>
              <w:t>4</w:t>
            </w:r>
            <w:r w:rsidR="00F93C0F">
              <w:rPr>
                <w:rFonts w:ascii="Arial" w:eastAsia="Calibri" w:hAnsi="Arial" w:cs="Arial"/>
                <w:sz w:val="22"/>
                <w:szCs w:val="22"/>
                <w:lang w:val="da-DK" w:eastAsia="en-US"/>
              </w:rPr>
              <w:t xml:space="preserve"> </w:t>
            </w:r>
            <w:r w:rsidR="00C672D2">
              <w:rPr>
                <w:rFonts w:ascii="Arial" w:eastAsia="Calibri" w:hAnsi="Arial" w:cs="Arial"/>
                <w:sz w:val="22"/>
                <w:szCs w:val="22"/>
                <w:lang w:val="da-DK" w:eastAsia="en-US"/>
              </w:rPr>
              <w:t>working days</w:t>
            </w:r>
          </w:p>
        </w:tc>
        <w:tc>
          <w:tcPr>
            <w:tcW w:w="3686" w:type="dxa"/>
          </w:tcPr>
          <w:p w14:paraId="142B98DA" w14:textId="1285F605" w:rsidR="00DE2172" w:rsidRPr="00FD1E6A" w:rsidRDefault="00560BEB" w:rsidP="0006400D">
            <w:pPr>
              <w:jc w:val="both"/>
              <w:rPr>
                <w:rFonts w:ascii="Arial" w:eastAsia="Calibri" w:hAnsi="Arial" w:cs="Arial"/>
                <w:sz w:val="22"/>
                <w:szCs w:val="22"/>
                <w:lang w:val="da-DK" w:eastAsia="en-US"/>
              </w:rPr>
            </w:pPr>
            <w:r>
              <w:rPr>
                <w:rFonts w:ascii="Arial" w:eastAsia="Calibri" w:hAnsi="Arial" w:cs="Arial"/>
                <w:sz w:val="22"/>
                <w:szCs w:val="22"/>
                <w:lang w:val="da-DK" w:eastAsia="en-US"/>
              </w:rPr>
              <w:t>2</w:t>
            </w:r>
            <w:r w:rsidR="00C8427B">
              <w:rPr>
                <w:rFonts w:ascii="Arial" w:eastAsia="Calibri" w:hAnsi="Arial" w:cs="Arial"/>
                <w:sz w:val="22"/>
                <w:szCs w:val="22"/>
                <w:lang w:val="da-DK" w:eastAsia="en-US"/>
              </w:rPr>
              <w:t>3</w:t>
            </w:r>
            <w:r>
              <w:rPr>
                <w:rFonts w:ascii="Arial" w:eastAsia="Calibri" w:hAnsi="Arial" w:cs="Arial"/>
                <w:sz w:val="22"/>
                <w:szCs w:val="22"/>
                <w:lang w:val="da-DK" w:eastAsia="en-US"/>
              </w:rPr>
              <w:t>rd</w:t>
            </w:r>
            <w:r w:rsidR="00753D88" w:rsidRPr="00FD1E6A">
              <w:rPr>
                <w:rFonts w:ascii="Arial" w:eastAsia="Calibri" w:hAnsi="Arial" w:cs="Arial"/>
                <w:sz w:val="22"/>
                <w:szCs w:val="22"/>
                <w:lang w:val="da-DK" w:eastAsia="en-US"/>
              </w:rPr>
              <w:t xml:space="preserve"> – </w:t>
            </w:r>
            <w:r>
              <w:rPr>
                <w:rFonts w:ascii="Arial" w:eastAsia="Calibri" w:hAnsi="Arial" w:cs="Arial"/>
                <w:sz w:val="22"/>
                <w:szCs w:val="22"/>
                <w:lang w:val="da-DK" w:eastAsia="en-US"/>
              </w:rPr>
              <w:t>28</w:t>
            </w:r>
            <w:r w:rsidR="00753D88" w:rsidRPr="00FD1E6A">
              <w:rPr>
                <w:rFonts w:ascii="Arial" w:eastAsia="Calibri" w:hAnsi="Arial" w:cs="Arial"/>
                <w:sz w:val="22"/>
                <w:szCs w:val="22"/>
                <w:lang w:val="da-DK" w:eastAsia="en-US"/>
              </w:rPr>
              <w:t>th J</w:t>
            </w:r>
            <w:r w:rsidR="00C8427B">
              <w:rPr>
                <w:rFonts w:ascii="Arial" w:eastAsia="Calibri" w:hAnsi="Arial" w:cs="Arial"/>
                <w:sz w:val="22"/>
                <w:szCs w:val="22"/>
                <w:lang w:val="da-DK" w:eastAsia="en-US"/>
              </w:rPr>
              <w:t>uly</w:t>
            </w:r>
            <w:r w:rsidR="00753D88" w:rsidRPr="00FD1E6A">
              <w:rPr>
                <w:rFonts w:ascii="Arial" w:eastAsia="Calibri" w:hAnsi="Arial" w:cs="Arial"/>
                <w:sz w:val="22"/>
                <w:szCs w:val="22"/>
                <w:lang w:val="da-DK" w:eastAsia="en-US"/>
              </w:rPr>
              <w:t xml:space="preserve"> </w:t>
            </w:r>
            <w:r w:rsidR="00DE2172" w:rsidRPr="00FD1E6A">
              <w:rPr>
                <w:rFonts w:ascii="Arial" w:eastAsia="Calibri" w:hAnsi="Arial" w:cs="Arial"/>
                <w:sz w:val="22"/>
                <w:szCs w:val="22"/>
                <w:lang w:val="da-DK" w:eastAsia="en-US"/>
              </w:rPr>
              <w:t>202</w:t>
            </w:r>
            <w:r w:rsidR="000C591F" w:rsidRPr="00FD1E6A">
              <w:rPr>
                <w:rFonts w:ascii="Arial" w:eastAsia="Calibri" w:hAnsi="Arial" w:cs="Arial"/>
                <w:sz w:val="22"/>
                <w:szCs w:val="22"/>
                <w:lang w:val="da-DK" w:eastAsia="en-US"/>
              </w:rPr>
              <w:t>6</w:t>
            </w:r>
          </w:p>
        </w:tc>
      </w:tr>
      <w:tr w:rsidR="00DE2172" w:rsidRPr="00FD1E6A" w14:paraId="48C228A1" w14:textId="77777777" w:rsidTr="00DE2172">
        <w:tc>
          <w:tcPr>
            <w:tcW w:w="5387" w:type="dxa"/>
          </w:tcPr>
          <w:p w14:paraId="26D0F616" w14:textId="77777777" w:rsidR="00DE2172" w:rsidRPr="00FD1E6A" w:rsidRDefault="00DE2172" w:rsidP="0006400D">
            <w:pPr>
              <w:jc w:val="both"/>
              <w:rPr>
                <w:rFonts w:ascii="Arial" w:eastAsia="Calibri" w:hAnsi="Arial" w:cs="Arial"/>
                <w:sz w:val="22"/>
                <w:szCs w:val="22"/>
                <w:lang w:val="da-DK" w:eastAsia="en-US"/>
              </w:rPr>
            </w:pPr>
            <w:r w:rsidRPr="00FD1E6A">
              <w:rPr>
                <w:rFonts w:ascii="Arial" w:eastAsia="Calibri" w:hAnsi="Arial" w:cs="Arial"/>
                <w:sz w:val="22"/>
                <w:szCs w:val="22"/>
                <w:lang w:val="da-DK" w:eastAsia="en-US"/>
              </w:rPr>
              <w:t>Submission of final report</w:t>
            </w:r>
          </w:p>
        </w:tc>
        <w:tc>
          <w:tcPr>
            <w:tcW w:w="1417" w:type="dxa"/>
          </w:tcPr>
          <w:p w14:paraId="397D6ACE" w14:textId="1D83C5F6" w:rsidR="00DE2172" w:rsidRPr="00FD1E6A" w:rsidRDefault="00753D88" w:rsidP="0006400D">
            <w:pPr>
              <w:jc w:val="both"/>
              <w:rPr>
                <w:rFonts w:ascii="Arial" w:eastAsia="Calibri" w:hAnsi="Arial" w:cs="Arial"/>
                <w:sz w:val="22"/>
                <w:szCs w:val="22"/>
                <w:lang w:val="da-DK" w:eastAsia="en-US"/>
              </w:rPr>
            </w:pPr>
            <w:r w:rsidRPr="00FD1E6A">
              <w:rPr>
                <w:rFonts w:ascii="Arial" w:eastAsia="Calibri" w:hAnsi="Arial" w:cs="Arial"/>
                <w:sz w:val="22"/>
                <w:szCs w:val="22"/>
                <w:lang w:val="da-DK" w:eastAsia="en-US"/>
              </w:rPr>
              <w:t>2</w:t>
            </w:r>
            <w:r w:rsidR="00C672D2">
              <w:rPr>
                <w:rFonts w:ascii="Arial" w:eastAsia="Calibri" w:hAnsi="Arial" w:cs="Arial"/>
                <w:sz w:val="22"/>
                <w:szCs w:val="22"/>
                <w:lang w:val="da-DK" w:eastAsia="en-US"/>
              </w:rPr>
              <w:t xml:space="preserve"> </w:t>
            </w:r>
            <w:r w:rsidR="005409B8">
              <w:rPr>
                <w:rFonts w:ascii="Arial" w:eastAsia="Calibri" w:hAnsi="Arial" w:cs="Arial"/>
                <w:sz w:val="22"/>
                <w:szCs w:val="22"/>
                <w:lang w:val="da-DK" w:eastAsia="en-US"/>
              </w:rPr>
              <w:t xml:space="preserve">working days </w:t>
            </w:r>
          </w:p>
        </w:tc>
        <w:tc>
          <w:tcPr>
            <w:tcW w:w="3686" w:type="dxa"/>
          </w:tcPr>
          <w:p w14:paraId="1B773F40" w14:textId="502B02E8" w:rsidR="00DE2172" w:rsidRPr="00FD1E6A" w:rsidRDefault="00560BEB" w:rsidP="0006400D">
            <w:pPr>
              <w:jc w:val="both"/>
              <w:rPr>
                <w:rFonts w:ascii="Arial" w:eastAsia="Calibri" w:hAnsi="Arial" w:cs="Arial"/>
                <w:sz w:val="22"/>
                <w:szCs w:val="22"/>
                <w:lang w:val="da-DK" w:eastAsia="en-US"/>
              </w:rPr>
            </w:pPr>
            <w:r>
              <w:rPr>
                <w:rFonts w:ascii="Arial" w:eastAsia="Calibri" w:hAnsi="Arial" w:cs="Arial"/>
                <w:sz w:val="22"/>
                <w:szCs w:val="22"/>
                <w:lang w:val="da-DK" w:eastAsia="en-US"/>
              </w:rPr>
              <w:t>29</w:t>
            </w:r>
            <w:r w:rsidR="00570432">
              <w:rPr>
                <w:rFonts w:ascii="Arial" w:eastAsia="Calibri" w:hAnsi="Arial" w:cs="Arial"/>
                <w:sz w:val="22"/>
                <w:szCs w:val="22"/>
                <w:lang w:val="da-DK" w:eastAsia="en-US"/>
              </w:rPr>
              <w:t>th</w:t>
            </w:r>
            <w:r>
              <w:rPr>
                <w:rFonts w:ascii="Arial" w:eastAsia="Calibri" w:hAnsi="Arial" w:cs="Arial"/>
                <w:sz w:val="22"/>
                <w:szCs w:val="22"/>
                <w:lang w:val="da-DK" w:eastAsia="en-US"/>
              </w:rPr>
              <w:t xml:space="preserve"> </w:t>
            </w:r>
            <w:r w:rsidR="00570432">
              <w:rPr>
                <w:rFonts w:ascii="Arial" w:eastAsia="Calibri" w:hAnsi="Arial" w:cs="Arial"/>
                <w:sz w:val="22"/>
                <w:szCs w:val="22"/>
                <w:lang w:val="da-DK" w:eastAsia="en-US"/>
              </w:rPr>
              <w:t>-</w:t>
            </w:r>
            <w:r>
              <w:rPr>
                <w:rFonts w:ascii="Arial" w:eastAsia="Calibri" w:hAnsi="Arial" w:cs="Arial"/>
                <w:sz w:val="22"/>
                <w:szCs w:val="22"/>
                <w:lang w:val="da-DK" w:eastAsia="en-US"/>
              </w:rPr>
              <w:t xml:space="preserve"> 3</w:t>
            </w:r>
            <w:r w:rsidR="00570432">
              <w:rPr>
                <w:rFonts w:ascii="Arial" w:eastAsia="Calibri" w:hAnsi="Arial" w:cs="Arial"/>
                <w:sz w:val="22"/>
                <w:szCs w:val="22"/>
                <w:lang w:val="da-DK" w:eastAsia="en-US"/>
              </w:rPr>
              <w:t xml:space="preserve">0th </w:t>
            </w:r>
            <w:r w:rsidR="000C591F" w:rsidRPr="00FD1E6A">
              <w:rPr>
                <w:rFonts w:ascii="Arial" w:eastAsia="Calibri" w:hAnsi="Arial" w:cs="Arial"/>
                <w:sz w:val="22"/>
                <w:szCs w:val="22"/>
                <w:lang w:val="da-DK" w:eastAsia="en-US"/>
              </w:rPr>
              <w:t>Ju</w:t>
            </w:r>
            <w:r w:rsidR="00570432">
              <w:rPr>
                <w:rFonts w:ascii="Arial" w:eastAsia="Calibri" w:hAnsi="Arial" w:cs="Arial"/>
                <w:sz w:val="22"/>
                <w:szCs w:val="22"/>
                <w:lang w:val="da-DK" w:eastAsia="en-US"/>
              </w:rPr>
              <w:t>ly</w:t>
            </w:r>
            <w:r w:rsidR="000C591F" w:rsidRPr="00FD1E6A">
              <w:rPr>
                <w:rFonts w:ascii="Arial" w:eastAsia="Calibri" w:hAnsi="Arial" w:cs="Arial"/>
                <w:sz w:val="22"/>
                <w:szCs w:val="22"/>
                <w:lang w:val="da-DK" w:eastAsia="en-US"/>
              </w:rPr>
              <w:t xml:space="preserve"> 2026</w:t>
            </w:r>
          </w:p>
        </w:tc>
      </w:tr>
    </w:tbl>
    <w:p w14:paraId="25A0A0B6" w14:textId="77777777" w:rsidR="005F4841" w:rsidRPr="00FD1E6A" w:rsidRDefault="005F4841" w:rsidP="0006400D">
      <w:pPr>
        <w:pStyle w:val="ListParagraph"/>
        <w:jc w:val="both"/>
        <w:rPr>
          <w:rFonts w:ascii="Arial" w:hAnsi="Arial" w:cs="Arial"/>
          <w:sz w:val="22"/>
          <w:szCs w:val="22"/>
        </w:rPr>
      </w:pPr>
    </w:p>
    <w:p w14:paraId="5890E34E" w14:textId="77777777" w:rsidR="003C5D6E" w:rsidRPr="00FD1E6A" w:rsidRDefault="003C5D6E" w:rsidP="0006400D">
      <w:pPr>
        <w:jc w:val="both"/>
        <w:rPr>
          <w:rFonts w:ascii="Arial" w:hAnsi="Arial" w:cs="Arial"/>
          <w:b/>
          <w:bCs/>
          <w:sz w:val="22"/>
          <w:szCs w:val="22"/>
        </w:rPr>
      </w:pPr>
    </w:p>
    <w:p w14:paraId="2F3005D5" w14:textId="5F68F521" w:rsidR="00EE7DC4" w:rsidRPr="00FD1E6A" w:rsidRDefault="00EE7DC4" w:rsidP="0006400D">
      <w:pPr>
        <w:jc w:val="both"/>
        <w:rPr>
          <w:rFonts w:ascii="Arial" w:hAnsi="Arial" w:cs="Arial"/>
          <w:b/>
          <w:bCs/>
          <w:sz w:val="22"/>
          <w:szCs w:val="22"/>
        </w:rPr>
      </w:pPr>
      <w:r w:rsidRPr="00FD1E6A">
        <w:rPr>
          <w:rFonts w:ascii="Arial" w:hAnsi="Arial" w:cs="Arial"/>
          <w:b/>
          <w:bCs/>
          <w:sz w:val="22"/>
          <w:szCs w:val="22"/>
        </w:rPr>
        <w:t>Payment</w:t>
      </w:r>
    </w:p>
    <w:p w14:paraId="7F756826" w14:textId="77777777" w:rsidR="00C20AC7" w:rsidRPr="00FD1E6A" w:rsidRDefault="00C20AC7" w:rsidP="0006400D">
      <w:pPr>
        <w:jc w:val="both"/>
        <w:rPr>
          <w:rFonts w:ascii="Arial" w:hAnsi="Arial" w:cs="Arial"/>
          <w:sz w:val="22"/>
          <w:szCs w:val="22"/>
        </w:rPr>
      </w:pPr>
    </w:p>
    <w:p w14:paraId="5680C79E" w14:textId="0C80E7AF" w:rsidR="00EE7DC4" w:rsidRPr="00FD1E6A" w:rsidRDefault="00C20AC7" w:rsidP="0006400D">
      <w:pPr>
        <w:jc w:val="both"/>
        <w:rPr>
          <w:rFonts w:ascii="Arial" w:hAnsi="Arial" w:cs="Arial"/>
          <w:sz w:val="22"/>
          <w:szCs w:val="22"/>
        </w:rPr>
      </w:pPr>
      <w:r w:rsidRPr="00FD1E6A">
        <w:rPr>
          <w:rFonts w:ascii="Arial" w:hAnsi="Arial" w:cs="Arial"/>
          <w:sz w:val="22"/>
          <w:szCs w:val="22"/>
        </w:rPr>
        <w:t xml:space="preserve">ActionAid will cover the expenses </w:t>
      </w:r>
      <w:r w:rsidR="00AB1B0F" w:rsidRPr="00FD1E6A">
        <w:rPr>
          <w:rFonts w:ascii="Arial" w:hAnsi="Arial" w:cs="Arial"/>
          <w:sz w:val="22"/>
          <w:szCs w:val="22"/>
        </w:rPr>
        <w:t>for data collection</w:t>
      </w:r>
      <w:r w:rsidR="00010114" w:rsidRPr="00FD1E6A">
        <w:rPr>
          <w:rFonts w:ascii="Arial" w:hAnsi="Arial" w:cs="Arial"/>
          <w:sz w:val="22"/>
          <w:szCs w:val="22"/>
        </w:rPr>
        <w:t>,</w:t>
      </w:r>
      <w:r w:rsidR="00AB1B0F" w:rsidRPr="00FD1E6A">
        <w:rPr>
          <w:rFonts w:ascii="Arial" w:hAnsi="Arial" w:cs="Arial"/>
          <w:sz w:val="22"/>
          <w:szCs w:val="22"/>
        </w:rPr>
        <w:t xml:space="preserve"> </w:t>
      </w:r>
      <w:r w:rsidRPr="00FD1E6A">
        <w:rPr>
          <w:rFonts w:ascii="Arial" w:hAnsi="Arial" w:cs="Arial"/>
          <w:sz w:val="22"/>
          <w:szCs w:val="22"/>
        </w:rPr>
        <w:t xml:space="preserve">including </w:t>
      </w:r>
      <w:r w:rsidR="005C2624" w:rsidRPr="00FD1E6A">
        <w:rPr>
          <w:rFonts w:ascii="Arial" w:hAnsi="Arial" w:cs="Arial"/>
          <w:sz w:val="22"/>
          <w:szCs w:val="22"/>
        </w:rPr>
        <w:t xml:space="preserve">transportation, </w:t>
      </w:r>
      <w:r w:rsidR="00010114" w:rsidRPr="00FD1E6A">
        <w:rPr>
          <w:rFonts w:ascii="Arial" w:hAnsi="Arial" w:cs="Arial"/>
          <w:sz w:val="22"/>
          <w:szCs w:val="22"/>
        </w:rPr>
        <w:t>accommodation,</w:t>
      </w:r>
      <w:r w:rsidR="005C2624" w:rsidRPr="00FD1E6A">
        <w:rPr>
          <w:rFonts w:ascii="Arial" w:hAnsi="Arial" w:cs="Arial"/>
          <w:sz w:val="22"/>
          <w:szCs w:val="22"/>
        </w:rPr>
        <w:t xml:space="preserve"> and feeding allowance</w:t>
      </w:r>
      <w:r w:rsidR="00932E62" w:rsidRPr="00FD1E6A">
        <w:rPr>
          <w:rFonts w:ascii="Arial" w:hAnsi="Arial" w:cs="Arial"/>
          <w:sz w:val="22"/>
          <w:szCs w:val="22"/>
        </w:rPr>
        <w:t>.</w:t>
      </w:r>
    </w:p>
    <w:p w14:paraId="06AAB250" w14:textId="77777777" w:rsidR="00AB1B0F" w:rsidRPr="00FD1E6A" w:rsidRDefault="00AB1B0F" w:rsidP="0006400D">
      <w:pPr>
        <w:jc w:val="both"/>
        <w:rPr>
          <w:rFonts w:ascii="Arial" w:hAnsi="Arial" w:cs="Arial"/>
          <w:sz w:val="22"/>
          <w:szCs w:val="22"/>
        </w:rPr>
      </w:pPr>
    </w:p>
    <w:p w14:paraId="2576CC78" w14:textId="54057614" w:rsidR="00EE7DC4" w:rsidRPr="00FD1E6A" w:rsidRDefault="00EE7DC4" w:rsidP="0006400D">
      <w:pPr>
        <w:jc w:val="both"/>
        <w:rPr>
          <w:rFonts w:ascii="Arial" w:hAnsi="Arial" w:cs="Arial"/>
          <w:sz w:val="22"/>
          <w:szCs w:val="22"/>
        </w:rPr>
      </w:pPr>
      <w:r w:rsidRPr="00FD1E6A">
        <w:rPr>
          <w:rFonts w:ascii="Arial" w:hAnsi="Arial" w:cs="Arial"/>
          <w:sz w:val="22"/>
          <w:szCs w:val="22"/>
        </w:rPr>
        <w:lastRenderedPageBreak/>
        <w:t xml:space="preserve">ActionAid will deduct 5% withholding tax from the total sum in accordance with the </w:t>
      </w:r>
      <w:r w:rsidR="00010114" w:rsidRPr="00FD1E6A">
        <w:rPr>
          <w:rFonts w:ascii="Arial" w:hAnsi="Arial" w:cs="Arial"/>
          <w:sz w:val="22"/>
          <w:szCs w:val="22"/>
        </w:rPr>
        <w:t>Nigerian</w:t>
      </w:r>
      <w:r w:rsidRPr="00FD1E6A">
        <w:rPr>
          <w:rFonts w:ascii="Arial" w:hAnsi="Arial" w:cs="Arial"/>
          <w:sz w:val="22"/>
          <w:szCs w:val="22"/>
        </w:rPr>
        <w:t xml:space="preserve"> tax law for onward remittance to the Federal Inland Revenue Service.</w:t>
      </w:r>
    </w:p>
    <w:p w14:paraId="598EE9CA" w14:textId="77777777" w:rsidR="00EE7DC4" w:rsidRPr="00FD1E6A" w:rsidRDefault="00EE7DC4" w:rsidP="0006400D">
      <w:pPr>
        <w:jc w:val="both"/>
        <w:rPr>
          <w:rFonts w:ascii="Arial" w:hAnsi="Arial" w:cs="Arial"/>
          <w:sz w:val="22"/>
          <w:szCs w:val="22"/>
        </w:rPr>
      </w:pPr>
    </w:p>
    <w:p w14:paraId="5AABCE30" w14:textId="77777777" w:rsidR="00EE7DC4" w:rsidRPr="00FD1E6A" w:rsidRDefault="00EE7DC4" w:rsidP="0006400D">
      <w:pPr>
        <w:jc w:val="both"/>
        <w:rPr>
          <w:rFonts w:ascii="Arial" w:hAnsi="Arial" w:cs="Arial"/>
          <w:b/>
          <w:bCs/>
          <w:sz w:val="22"/>
          <w:szCs w:val="22"/>
        </w:rPr>
      </w:pPr>
      <w:r w:rsidRPr="00FD1E6A">
        <w:rPr>
          <w:rFonts w:ascii="Arial" w:hAnsi="Arial" w:cs="Arial"/>
          <w:b/>
          <w:bCs/>
          <w:sz w:val="22"/>
          <w:szCs w:val="22"/>
        </w:rPr>
        <w:t>Reporting Lines</w:t>
      </w:r>
    </w:p>
    <w:p w14:paraId="0C11DF2F" w14:textId="708FB767" w:rsidR="00EE7DC4" w:rsidRPr="00FD1E6A" w:rsidRDefault="00EE7DC4" w:rsidP="0006400D">
      <w:pPr>
        <w:jc w:val="both"/>
        <w:rPr>
          <w:rFonts w:ascii="Arial" w:hAnsi="Arial" w:cs="Arial"/>
          <w:sz w:val="22"/>
          <w:szCs w:val="22"/>
        </w:rPr>
      </w:pPr>
      <w:r w:rsidRPr="00FD1E6A">
        <w:rPr>
          <w:rFonts w:ascii="Arial" w:hAnsi="Arial" w:cs="Arial"/>
          <w:sz w:val="22"/>
          <w:szCs w:val="22"/>
        </w:rPr>
        <w:t xml:space="preserve">The consultant shall submit </w:t>
      </w:r>
      <w:r w:rsidR="008E2473" w:rsidRPr="00FD1E6A">
        <w:rPr>
          <w:rFonts w:ascii="Arial" w:hAnsi="Arial" w:cs="Arial"/>
          <w:sz w:val="22"/>
          <w:szCs w:val="22"/>
        </w:rPr>
        <w:t xml:space="preserve">a </w:t>
      </w:r>
      <w:r w:rsidR="006B39FF" w:rsidRPr="00FD1E6A">
        <w:rPr>
          <w:rFonts w:ascii="Arial" w:hAnsi="Arial" w:cs="Arial"/>
          <w:sz w:val="22"/>
          <w:szCs w:val="22"/>
        </w:rPr>
        <w:t>report</w:t>
      </w:r>
      <w:r w:rsidRPr="00FD1E6A">
        <w:rPr>
          <w:rFonts w:ascii="Arial" w:hAnsi="Arial" w:cs="Arial"/>
          <w:sz w:val="22"/>
          <w:szCs w:val="22"/>
        </w:rPr>
        <w:t xml:space="preserve"> to ActionAid Nigeria</w:t>
      </w:r>
      <w:r w:rsidR="006B39FF" w:rsidRPr="00FD1E6A">
        <w:rPr>
          <w:rFonts w:ascii="Arial" w:hAnsi="Arial" w:cs="Arial"/>
          <w:sz w:val="22"/>
          <w:szCs w:val="22"/>
        </w:rPr>
        <w:t>’s</w:t>
      </w:r>
      <w:r w:rsidRPr="00FD1E6A">
        <w:rPr>
          <w:rFonts w:ascii="Arial" w:hAnsi="Arial" w:cs="Arial"/>
          <w:sz w:val="22"/>
          <w:szCs w:val="22"/>
        </w:rPr>
        <w:t xml:space="preserve"> Food Systems Specialist</w:t>
      </w:r>
      <w:r w:rsidR="00010114" w:rsidRPr="00FD1E6A">
        <w:rPr>
          <w:rFonts w:ascii="Arial" w:hAnsi="Arial" w:cs="Arial"/>
          <w:sz w:val="22"/>
          <w:szCs w:val="22"/>
        </w:rPr>
        <w:t>,</w:t>
      </w:r>
      <w:r w:rsidRPr="00FD1E6A">
        <w:rPr>
          <w:rFonts w:ascii="Arial" w:hAnsi="Arial" w:cs="Arial"/>
          <w:sz w:val="22"/>
          <w:szCs w:val="22"/>
        </w:rPr>
        <w:t xml:space="preserve"> who will confirm the </w:t>
      </w:r>
      <w:r w:rsidR="006B39FF" w:rsidRPr="00FD1E6A">
        <w:rPr>
          <w:rFonts w:ascii="Arial" w:hAnsi="Arial" w:cs="Arial"/>
          <w:sz w:val="22"/>
          <w:szCs w:val="22"/>
        </w:rPr>
        <w:t>report</w:t>
      </w:r>
      <w:r w:rsidRPr="00FD1E6A">
        <w:rPr>
          <w:rFonts w:ascii="Arial" w:hAnsi="Arial" w:cs="Arial"/>
          <w:sz w:val="22"/>
          <w:szCs w:val="22"/>
        </w:rPr>
        <w:t xml:space="preserve"> </w:t>
      </w:r>
      <w:r w:rsidR="00010114" w:rsidRPr="00FD1E6A">
        <w:rPr>
          <w:rFonts w:ascii="Arial" w:hAnsi="Arial" w:cs="Arial"/>
          <w:sz w:val="22"/>
          <w:szCs w:val="22"/>
        </w:rPr>
        <w:t xml:space="preserve">is </w:t>
      </w:r>
      <w:r w:rsidRPr="00FD1E6A">
        <w:rPr>
          <w:rFonts w:ascii="Arial" w:hAnsi="Arial" w:cs="Arial"/>
          <w:sz w:val="22"/>
          <w:szCs w:val="22"/>
        </w:rPr>
        <w:t>satisfactory before payments are made.</w:t>
      </w:r>
    </w:p>
    <w:p w14:paraId="24ABB617" w14:textId="77777777" w:rsidR="00EE7DC4" w:rsidRPr="00FD1E6A" w:rsidRDefault="00EE7DC4" w:rsidP="0006400D">
      <w:pPr>
        <w:jc w:val="both"/>
        <w:rPr>
          <w:rFonts w:ascii="Arial" w:hAnsi="Arial" w:cs="Arial"/>
          <w:b/>
          <w:bCs/>
          <w:sz w:val="22"/>
          <w:szCs w:val="22"/>
        </w:rPr>
      </w:pPr>
    </w:p>
    <w:p w14:paraId="6A7543AE" w14:textId="77777777" w:rsidR="00EE7DC4" w:rsidRPr="00FD1E6A" w:rsidRDefault="00EE7DC4" w:rsidP="0006400D">
      <w:pPr>
        <w:jc w:val="both"/>
        <w:rPr>
          <w:rFonts w:ascii="Arial" w:hAnsi="Arial" w:cs="Arial"/>
          <w:b/>
          <w:bCs/>
          <w:sz w:val="22"/>
          <w:szCs w:val="22"/>
        </w:rPr>
      </w:pPr>
      <w:r w:rsidRPr="00FD1E6A">
        <w:rPr>
          <w:rFonts w:ascii="Arial" w:hAnsi="Arial" w:cs="Arial"/>
          <w:b/>
          <w:bCs/>
          <w:sz w:val="22"/>
          <w:szCs w:val="22"/>
        </w:rPr>
        <w:t>Ownership of Output</w:t>
      </w:r>
    </w:p>
    <w:p w14:paraId="2FB25450" w14:textId="3A6F5AEB" w:rsidR="00EE7DC4" w:rsidRPr="00FD1E6A" w:rsidRDefault="00EE7DC4" w:rsidP="0006400D">
      <w:pPr>
        <w:jc w:val="both"/>
        <w:rPr>
          <w:rFonts w:ascii="Arial" w:hAnsi="Arial" w:cs="Arial"/>
          <w:sz w:val="22"/>
          <w:szCs w:val="22"/>
        </w:rPr>
      </w:pPr>
      <w:r w:rsidRPr="00FD1E6A">
        <w:rPr>
          <w:rFonts w:ascii="Arial" w:hAnsi="Arial" w:cs="Arial"/>
          <w:sz w:val="22"/>
          <w:szCs w:val="22"/>
        </w:rPr>
        <w:t>Outputs of the work done as stipulated in the call</w:t>
      </w:r>
      <w:r w:rsidR="002145D1" w:rsidRPr="00FD1E6A">
        <w:rPr>
          <w:rFonts w:ascii="Arial" w:hAnsi="Arial" w:cs="Arial"/>
          <w:sz w:val="22"/>
          <w:szCs w:val="22"/>
        </w:rPr>
        <w:t>’s</w:t>
      </w:r>
      <w:r w:rsidRPr="00FD1E6A">
        <w:rPr>
          <w:rFonts w:ascii="Arial" w:hAnsi="Arial" w:cs="Arial"/>
          <w:sz w:val="22"/>
          <w:szCs w:val="22"/>
        </w:rPr>
        <w:t xml:space="preserve"> expression of interest belong to ActionAid Nigeria.</w:t>
      </w:r>
    </w:p>
    <w:p w14:paraId="67593C54" w14:textId="77777777" w:rsidR="00EE7DC4" w:rsidRPr="00FD1E6A" w:rsidRDefault="00EE7DC4" w:rsidP="0006400D">
      <w:pPr>
        <w:jc w:val="both"/>
        <w:rPr>
          <w:rFonts w:ascii="Arial" w:hAnsi="Arial" w:cs="Arial"/>
          <w:sz w:val="22"/>
          <w:szCs w:val="22"/>
        </w:rPr>
      </w:pPr>
    </w:p>
    <w:p w14:paraId="656C565A" w14:textId="77777777" w:rsidR="00EE7DC4" w:rsidRPr="00FD1E6A" w:rsidRDefault="00EE7DC4" w:rsidP="0006400D">
      <w:pPr>
        <w:jc w:val="both"/>
        <w:rPr>
          <w:rFonts w:ascii="Arial" w:hAnsi="Arial" w:cs="Arial"/>
          <w:b/>
          <w:bCs/>
          <w:sz w:val="22"/>
          <w:szCs w:val="22"/>
        </w:rPr>
      </w:pPr>
      <w:r w:rsidRPr="00FD1E6A">
        <w:rPr>
          <w:rFonts w:ascii="Arial" w:hAnsi="Arial" w:cs="Arial"/>
          <w:b/>
          <w:bCs/>
          <w:sz w:val="22"/>
          <w:szCs w:val="22"/>
        </w:rPr>
        <w:t>Submission of Expression of Interest</w:t>
      </w:r>
    </w:p>
    <w:p w14:paraId="0D2ADFB3" w14:textId="77777777" w:rsidR="00A729EA" w:rsidRPr="00FD1E6A" w:rsidRDefault="00A729EA" w:rsidP="0006400D">
      <w:pPr>
        <w:jc w:val="both"/>
        <w:rPr>
          <w:rFonts w:ascii="Arial" w:hAnsi="Arial" w:cs="Arial"/>
          <w:b/>
          <w:bCs/>
          <w:sz w:val="22"/>
          <w:szCs w:val="22"/>
        </w:rPr>
      </w:pPr>
    </w:p>
    <w:p w14:paraId="0839B3DC" w14:textId="23E39669" w:rsidR="00EE7DC4" w:rsidRPr="00FD1E6A" w:rsidRDefault="00EE7DC4" w:rsidP="0006400D">
      <w:pPr>
        <w:jc w:val="both"/>
        <w:rPr>
          <w:rFonts w:ascii="Arial" w:hAnsi="Arial" w:cs="Arial"/>
          <w:sz w:val="22"/>
          <w:szCs w:val="22"/>
        </w:rPr>
      </w:pPr>
      <w:r w:rsidRPr="00FD1E6A">
        <w:rPr>
          <w:rFonts w:ascii="Arial" w:hAnsi="Arial" w:cs="Arial"/>
          <w:sz w:val="22"/>
          <w:szCs w:val="22"/>
        </w:rPr>
        <w:t>Please send us your expression of interest (detailing how you intend to accomplish this assignment</w:t>
      </w:r>
      <w:r w:rsidR="00A729EA" w:rsidRPr="00FD1E6A">
        <w:rPr>
          <w:rFonts w:ascii="Arial" w:hAnsi="Arial" w:cs="Arial"/>
          <w:sz w:val="22"/>
          <w:szCs w:val="22"/>
        </w:rPr>
        <w:t xml:space="preserve"> with sa</w:t>
      </w:r>
      <w:r w:rsidR="00CA4A52" w:rsidRPr="00FD1E6A">
        <w:rPr>
          <w:rFonts w:ascii="Arial" w:hAnsi="Arial" w:cs="Arial"/>
          <w:sz w:val="22"/>
          <w:szCs w:val="22"/>
        </w:rPr>
        <w:t xml:space="preserve">mples of similar jobs done within the past 2 </w:t>
      </w:r>
      <w:r w:rsidR="000A2356" w:rsidRPr="00FD1E6A">
        <w:rPr>
          <w:rFonts w:ascii="Arial" w:hAnsi="Arial" w:cs="Arial"/>
          <w:sz w:val="22"/>
          <w:szCs w:val="22"/>
        </w:rPr>
        <w:t>years</w:t>
      </w:r>
      <w:r w:rsidRPr="00FD1E6A">
        <w:rPr>
          <w:rFonts w:ascii="Arial" w:hAnsi="Arial" w:cs="Arial"/>
          <w:sz w:val="22"/>
          <w:szCs w:val="22"/>
        </w:rPr>
        <w:t xml:space="preserve">) and </w:t>
      </w:r>
      <w:r w:rsidR="000A2356" w:rsidRPr="00FD1E6A">
        <w:rPr>
          <w:rFonts w:ascii="Arial" w:hAnsi="Arial" w:cs="Arial"/>
          <w:sz w:val="22"/>
          <w:szCs w:val="22"/>
        </w:rPr>
        <w:t xml:space="preserve">CV </w:t>
      </w:r>
      <w:r w:rsidRPr="00FD1E6A">
        <w:rPr>
          <w:rFonts w:ascii="Arial" w:hAnsi="Arial" w:cs="Arial"/>
          <w:sz w:val="22"/>
          <w:szCs w:val="22"/>
        </w:rPr>
        <w:t xml:space="preserve">to </w:t>
      </w:r>
      <w:hyperlink r:id="rId6" w:history="1">
        <w:r w:rsidRPr="00FD1E6A">
          <w:rPr>
            <w:rStyle w:val="Hyperlink"/>
            <w:rFonts w:ascii="Arial" w:hAnsi="Arial" w:cs="Arial"/>
            <w:sz w:val="22"/>
            <w:szCs w:val="22"/>
          </w:rPr>
          <w:t>procurement.nigeria@actionaid.org</w:t>
        </w:r>
      </w:hyperlink>
      <w:r w:rsidRPr="00FD1E6A">
        <w:rPr>
          <w:rFonts w:ascii="Arial" w:hAnsi="Arial" w:cs="Arial"/>
          <w:sz w:val="22"/>
          <w:szCs w:val="22"/>
        </w:rPr>
        <w:t xml:space="preserve"> on or </w:t>
      </w:r>
      <w:r w:rsidR="00160C21" w:rsidRPr="00FD1E6A">
        <w:rPr>
          <w:rFonts w:ascii="Arial" w:hAnsi="Arial" w:cs="Arial"/>
          <w:sz w:val="22"/>
          <w:szCs w:val="22"/>
        </w:rPr>
        <w:t xml:space="preserve">before </w:t>
      </w:r>
      <w:r w:rsidR="00160C21" w:rsidRPr="00FD1E6A">
        <w:rPr>
          <w:rFonts w:ascii="Arial" w:hAnsi="Arial" w:cs="Arial"/>
          <w:b/>
          <w:bCs/>
          <w:sz w:val="22"/>
          <w:szCs w:val="22"/>
        </w:rPr>
        <w:t>Monday</w:t>
      </w:r>
      <w:r w:rsidR="00010114" w:rsidRPr="00FD1E6A">
        <w:rPr>
          <w:rFonts w:ascii="Arial" w:hAnsi="Arial" w:cs="Arial"/>
          <w:b/>
          <w:bCs/>
          <w:sz w:val="22"/>
          <w:szCs w:val="22"/>
        </w:rPr>
        <w:t>,</w:t>
      </w:r>
      <w:r w:rsidR="00693A51" w:rsidRPr="00FD1E6A">
        <w:rPr>
          <w:rFonts w:ascii="Arial" w:hAnsi="Arial" w:cs="Arial"/>
          <w:b/>
          <w:bCs/>
          <w:sz w:val="22"/>
          <w:szCs w:val="22"/>
        </w:rPr>
        <w:t xml:space="preserve"> </w:t>
      </w:r>
      <w:r w:rsidR="00560BEB">
        <w:rPr>
          <w:rFonts w:ascii="Arial" w:hAnsi="Arial" w:cs="Arial"/>
          <w:b/>
          <w:bCs/>
          <w:sz w:val="22"/>
          <w:szCs w:val="22"/>
        </w:rPr>
        <w:t>26</w:t>
      </w:r>
      <w:r w:rsidR="002E71F3" w:rsidRPr="00FD1E6A">
        <w:rPr>
          <w:rFonts w:ascii="Arial" w:hAnsi="Arial" w:cs="Arial"/>
          <w:b/>
          <w:bCs/>
          <w:sz w:val="22"/>
          <w:szCs w:val="22"/>
          <w:vertAlign w:val="superscript"/>
        </w:rPr>
        <w:t>t</w:t>
      </w:r>
      <w:r w:rsidR="0038399E" w:rsidRPr="00FD1E6A">
        <w:rPr>
          <w:rFonts w:ascii="Arial" w:hAnsi="Arial" w:cs="Arial"/>
          <w:b/>
          <w:bCs/>
          <w:sz w:val="22"/>
          <w:szCs w:val="22"/>
          <w:vertAlign w:val="superscript"/>
        </w:rPr>
        <w:t>h</w:t>
      </w:r>
      <w:r w:rsidR="002E71F3" w:rsidRPr="00FD1E6A">
        <w:rPr>
          <w:rFonts w:ascii="Arial" w:hAnsi="Arial" w:cs="Arial"/>
          <w:b/>
          <w:bCs/>
          <w:sz w:val="22"/>
          <w:szCs w:val="22"/>
        </w:rPr>
        <w:t xml:space="preserve"> May 2026</w:t>
      </w:r>
      <w:r w:rsidRPr="00FD1E6A">
        <w:rPr>
          <w:rFonts w:ascii="Arial" w:hAnsi="Arial" w:cs="Arial"/>
          <w:sz w:val="22"/>
          <w:szCs w:val="22"/>
        </w:rPr>
        <w:t xml:space="preserve">. Applications should be sent in one Microsoft </w:t>
      </w:r>
      <w:r w:rsidR="00010114" w:rsidRPr="00FD1E6A">
        <w:rPr>
          <w:rFonts w:ascii="Arial" w:hAnsi="Arial" w:cs="Arial"/>
          <w:sz w:val="22"/>
          <w:szCs w:val="22"/>
        </w:rPr>
        <w:t>Word</w:t>
      </w:r>
      <w:r w:rsidRPr="00FD1E6A">
        <w:rPr>
          <w:rFonts w:ascii="Arial" w:hAnsi="Arial" w:cs="Arial"/>
          <w:sz w:val="22"/>
          <w:szCs w:val="22"/>
        </w:rPr>
        <w:t xml:space="preserve"> document. Only the selected applicant </w:t>
      </w:r>
      <w:r w:rsidR="003E6057" w:rsidRPr="00FD1E6A">
        <w:rPr>
          <w:rFonts w:ascii="Arial" w:hAnsi="Arial" w:cs="Arial"/>
          <w:sz w:val="22"/>
          <w:szCs w:val="22"/>
        </w:rPr>
        <w:t>will</w:t>
      </w:r>
      <w:r w:rsidRPr="00FD1E6A">
        <w:rPr>
          <w:rFonts w:ascii="Arial" w:hAnsi="Arial" w:cs="Arial"/>
          <w:sz w:val="22"/>
          <w:szCs w:val="22"/>
        </w:rPr>
        <w:t xml:space="preserve"> be contacted.</w:t>
      </w:r>
      <w:bookmarkEnd w:id="0"/>
      <w:r w:rsidR="00160C21">
        <w:rPr>
          <w:rFonts w:ascii="Arial" w:hAnsi="Arial" w:cs="Arial"/>
          <w:sz w:val="22"/>
          <w:szCs w:val="22"/>
        </w:rPr>
        <w:t xml:space="preserve"> Female candidates are advised to apply.</w:t>
      </w:r>
    </w:p>
    <w:p w14:paraId="346E272B" w14:textId="77777777" w:rsidR="00307E74" w:rsidRDefault="00307E74" w:rsidP="0006400D">
      <w:pPr>
        <w:jc w:val="both"/>
        <w:rPr>
          <w:rFonts w:ascii="Arial" w:hAnsi="Arial" w:cs="Arial"/>
          <w:sz w:val="22"/>
          <w:szCs w:val="22"/>
        </w:rPr>
      </w:pPr>
    </w:p>
    <w:p w14:paraId="51B894E6" w14:textId="77777777" w:rsidR="00C0772C" w:rsidRPr="00FD1E6A" w:rsidRDefault="00C0772C" w:rsidP="0006400D">
      <w:pPr>
        <w:jc w:val="both"/>
        <w:rPr>
          <w:rFonts w:ascii="Arial" w:hAnsi="Arial" w:cs="Arial"/>
          <w:sz w:val="22"/>
          <w:szCs w:val="22"/>
        </w:rPr>
      </w:pPr>
    </w:p>
    <w:sectPr w:rsidR="00C0772C" w:rsidRPr="00FD1E6A" w:rsidSect="00EE7DC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1998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6331"/>
    <w:multiLevelType w:val="multilevel"/>
    <w:tmpl w:val="126E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1F42"/>
    <w:multiLevelType w:val="hybridMultilevel"/>
    <w:tmpl w:val="CD0A6FE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022282"/>
    <w:multiLevelType w:val="hybridMultilevel"/>
    <w:tmpl w:val="2E20E9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2F41172"/>
    <w:multiLevelType w:val="multilevel"/>
    <w:tmpl w:val="CE927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63827"/>
    <w:multiLevelType w:val="hybridMultilevel"/>
    <w:tmpl w:val="74D443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6233F2"/>
    <w:multiLevelType w:val="hybridMultilevel"/>
    <w:tmpl w:val="6AC6C5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660D72"/>
    <w:multiLevelType w:val="hybridMultilevel"/>
    <w:tmpl w:val="DB70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67718"/>
    <w:multiLevelType w:val="hybridMultilevel"/>
    <w:tmpl w:val="34D4FD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9A47B89"/>
    <w:multiLevelType w:val="hybridMultilevel"/>
    <w:tmpl w:val="F8F463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00E67AB"/>
    <w:multiLevelType w:val="hybridMultilevel"/>
    <w:tmpl w:val="9BE64CC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52456A54"/>
    <w:multiLevelType w:val="multilevel"/>
    <w:tmpl w:val="226273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2805F0"/>
    <w:multiLevelType w:val="multilevel"/>
    <w:tmpl w:val="E746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A6A42"/>
    <w:multiLevelType w:val="hybridMultilevel"/>
    <w:tmpl w:val="6038C8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721232E"/>
    <w:multiLevelType w:val="hybridMultilevel"/>
    <w:tmpl w:val="0734B4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B933903"/>
    <w:multiLevelType w:val="hybridMultilevel"/>
    <w:tmpl w:val="E9C27708"/>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181ACB"/>
    <w:multiLevelType w:val="multilevel"/>
    <w:tmpl w:val="27D47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8049213">
    <w:abstractNumId w:val="6"/>
  </w:num>
  <w:num w:numId="2" w16cid:durableId="1116099301">
    <w:abstractNumId w:val="14"/>
  </w:num>
  <w:num w:numId="3" w16cid:durableId="2114860050">
    <w:abstractNumId w:val="16"/>
  </w:num>
  <w:num w:numId="4" w16cid:durableId="1801068572">
    <w:abstractNumId w:val="11"/>
  </w:num>
  <w:num w:numId="5" w16cid:durableId="923228099">
    <w:abstractNumId w:val="5"/>
  </w:num>
  <w:num w:numId="6" w16cid:durableId="1821069104">
    <w:abstractNumId w:val="3"/>
  </w:num>
  <w:num w:numId="7" w16cid:durableId="1504659216">
    <w:abstractNumId w:val="15"/>
  </w:num>
  <w:num w:numId="8" w16cid:durableId="1839071952">
    <w:abstractNumId w:val="2"/>
  </w:num>
  <w:num w:numId="9" w16cid:durableId="1989019819">
    <w:abstractNumId w:val="9"/>
  </w:num>
  <w:num w:numId="10" w16cid:durableId="695424711">
    <w:abstractNumId w:val="13"/>
  </w:num>
  <w:num w:numId="11" w16cid:durableId="1927107552">
    <w:abstractNumId w:val="7"/>
  </w:num>
  <w:num w:numId="12" w16cid:durableId="1709185096">
    <w:abstractNumId w:val="8"/>
  </w:num>
  <w:num w:numId="13" w16cid:durableId="2109504382">
    <w:abstractNumId w:val="1"/>
  </w:num>
  <w:num w:numId="14" w16cid:durableId="328795219">
    <w:abstractNumId w:val="12"/>
  </w:num>
  <w:num w:numId="15" w16cid:durableId="776948134">
    <w:abstractNumId w:val="0"/>
  </w:num>
  <w:num w:numId="16" w16cid:durableId="1920627793">
    <w:abstractNumId w:val="4"/>
  </w:num>
  <w:num w:numId="17" w16cid:durableId="1046223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C4"/>
    <w:rsid w:val="00010114"/>
    <w:rsid w:val="00010900"/>
    <w:rsid w:val="00016FE6"/>
    <w:rsid w:val="000534DB"/>
    <w:rsid w:val="0005530B"/>
    <w:rsid w:val="0006400D"/>
    <w:rsid w:val="000707A2"/>
    <w:rsid w:val="000A2356"/>
    <w:rsid w:val="000A7872"/>
    <w:rsid w:val="000B0A2D"/>
    <w:rsid w:val="000C591F"/>
    <w:rsid w:val="000F7A38"/>
    <w:rsid w:val="001221E8"/>
    <w:rsid w:val="00123CE3"/>
    <w:rsid w:val="00135471"/>
    <w:rsid w:val="0015097E"/>
    <w:rsid w:val="001554FE"/>
    <w:rsid w:val="00156860"/>
    <w:rsid w:val="00160C21"/>
    <w:rsid w:val="00186943"/>
    <w:rsid w:val="00190426"/>
    <w:rsid w:val="0019681E"/>
    <w:rsid w:val="001A36D5"/>
    <w:rsid w:val="001A3C2C"/>
    <w:rsid w:val="001A64DB"/>
    <w:rsid w:val="001C557F"/>
    <w:rsid w:val="001E2DC9"/>
    <w:rsid w:val="001E41FB"/>
    <w:rsid w:val="001E422E"/>
    <w:rsid w:val="001E76A0"/>
    <w:rsid w:val="0021126F"/>
    <w:rsid w:val="002145D1"/>
    <w:rsid w:val="002239BA"/>
    <w:rsid w:val="00241523"/>
    <w:rsid w:val="00250135"/>
    <w:rsid w:val="00251699"/>
    <w:rsid w:val="00265800"/>
    <w:rsid w:val="00270AF9"/>
    <w:rsid w:val="00286C5A"/>
    <w:rsid w:val="002931C9"/>
    <w:rsid w:val="002E71F3"/>
    <w:rsid w:val="002F351F"/>
    <w:rsid w:val="00306B9E"/>
    <w:rsid w:val="00307E74"/>
    <w:rsid w:val="003176AF"/>
    <w:rsid w:val="003217ED"/>
    <w:rsid w:val="003453FC"/>
    <w:rsid w:val="003634DC"/>
    <w:rsid w:val="00372CCA"/>
    <w:rsid w:val="003754F6"/>
    <w:rsid w:val="00376685"/>
    <w:rsid w:val="00377A3A"/>
    <w:rsid w:val="003810B5"/>
    <w:rsid w:val="0038399E"/>
    <w:rsid w:val="00386961"/>
    <w:rsid w:val="003A4E73"/>
    <w:rsid w:val="003A5F72"/>
    <w:rsid w:val="003C5D6E"/>
    <w:rsid w:val="003D0B19"/>
    <w:rsid w:val="003D2237"/>
    <w:rsid w:val="003E1831"/>
    <w:rsid w:val="003E6057"/>
    <w:rsid w:val="003E663F"/>
    <w:rsid w:val="0041062B"/>
    <w:rsid w:val="00416FEA"/>
    <w:rsid w:val="00424657"/>
    <w:rsid w:val="004606C2"/>
    <w:rsid w:val="00486DB9"/>
    <w:rsid w:val="00493D3A"/>
    <w:rsid w:val="004C2298"/>
    <w:rsid w:val="004E299D"/>
    <w:rsid w:val="004E2D29"/>
    <w:rsid w:val="004E4034"/>
    <w:rsid w:val="004E512F"/>
    <w:rsid w:val="004F7403"/>
    <w:rsid w:val="00501A38"/>
    <w:rsid w:val="00503BB8"/>
    <w:rsid w:val="00510698"/>
    <w:rsid w:val="005139A4"/>
    <w:rsid w:val="005409B8"/>
    <w:rsid w:val="005463F0"/>
    <w:rsid w:val="00560BEB"/>
    <w:rsid w:val="005635B5"/>
    <w:rsid w:val="00570432"/>
    <w:rsid w:val="005737F7"/>
    <w:rsid w:val="00576DF2"/>
    <w:rsid w:val="005C2624"/>
    <w:rsid w:val="005D2D2C"/>
    <w:rsid w:val="005D38A6"/>
    <w:rsid w:val="005F2BA5"/>
    <w:rsid w:val="005F4841"/>
    <w:rsid w:val="006207EF"/>
    <w:rsid w:val="0062389D"/>
    <w:rsid w:val="00635D6D"/>
    <w:rsid w:val="00644D07"/>
    <w:rsid w:val="006531A7"/>
    <w:rsid w:val="00653C6F"/>
    <w:rsid w:val="006669C2"/>
    <w:rsid w:val="00666C47"/>
    <w:rsid w:val="00683B20"/>
    <w:rsid w:val="00683BE0"/>
    <w:rsid w:val="00693A51"/>
    <w:rsid w:val="006A142E"/>
    <w:rsid w:val="006A2684"/>
    <w:rsid w:val="006B31C3"/>
    <w:rsid w:val="006B39FF"/>
    <w:rsid w:val="006B64B2"/>
    <w:rsid w:val="006E2777"/>
    <w:rsid w:val="006E6AFC"/>
    <w:rsid w:val="0071524B"/>
    <w:rsid w:val="007160DD"/>
    <w:rsid w:val="00724005"/>
    <w:rsid w:val="00732548"/>
    <w:rsid w:val="00751D99"/>
    <w:rsid w:val="00753D88"/>
    <w:rsid w:val="007774BA"/>
    <w:rsid w:val="007A2A3A"/>
    <w:rsid w:val="007E4A35"/>
    <w:rsid w:val="007F29E1"/>
    <w:rsid w:val="007F4F9C"/>
    <w:rsid w:val="00801633"/>
    <w:rsid w:val="00801A8F"/>
    <w:rsid w:val="00814FB9"/>
    <w:rsid w:val="00837991"/>
    <w:rsid w:val="00842C46"/>
    <w:rsid w:val="00847B7A"/>
    <w:rsid w:val="00874780"/>
    <w:rsid w:val="008770EB"/>
    <w:rsid w:val="00877CFC"/>
    <w:rsid w:val="008A232A"/>
    <w:rsid w:val="008B574B"/>
    <w:rsid w:val="008C5E28"/>
    <w:rsid w:val="008E2473"/>
    <w:rsid w:val="008E58E5"/>
    <w:rsid w:val="008E7676"/>
    <w:rsid w:val="008F5425"/>
    <w:rsid w:val="00926919"/>
    <w:rsid w:val="00932E62"/>
    <w:rsid w:val="00957EF1"/>
    <w:rsid w:val="009A520D"/>
    <w:rsid w:val="009D3B52"/>
    <w:rsid w:val="009F0C42"/>
    <w:rsid w:val="009F2C29"/>
    <w:rsid w:val="00A07B59"/>
    <w:rsid w:val="00A1522D"/>
    <w:rsid w:val="00A27FE0"/>
    <w:rsid w:val="00A60945"/>
    <w:rsid w:val="00A729EA"/>
    <w:rsid w:val="00A822F7"/>
    <w:rsid w:val="00A92C39"/>
    <w:rsid w:val="00AA326C"/>
    <w:rsid w:val="00AB1B0F"/>
    <w:rsid w:val="00AB5CE5"/>
    <w:rsid w:val="00AE309E"/>
    <w:rsid w:val="00AF5C5D"/>
    <w:rsid w:val="00B32930"/>
    <w:rsid w:val="00B41B4C"/>
    <w:rsid w:val="00BC6879"/>
    <w:rsid w:val="00BD1D69"/>
    <w:rsid w:val="00C0772C"/>
    <w:rsid w:val="00C1137E"/>
    <w:rsid w:val="00C11753"/>
    <w:rsid w:val="00C20AC7"/>
    <w:rsid w:val="00C21322"/>
    <w:rsid w:val="00C37D3B"/>
    <w:rsid w:val="00C43B7D"/>
    <w:rsid w:val="00C60C00"/>
    <w:rsid w:val="00C672D2"/>
    <w:rsid w:val="00C72466"/>
    <w:rsid w:val="00C736DA"/>
    <w:rsid w:val="00C8427B"/>
    <w:rsid w:val="00CA3FE4"/>
    <w:rsid w:val="00CA4A52"/>
    <w:rsid w:val="00CB1D14"/>
    <w:rsid w:val="00CF2847"/>
    <w:rsid w:val="00D14462"/>
    <w:rsid w:val="00D36ED6"/>
    <w:rsid w:val="00D60020"/>
    <w:rsid w:val="00D75D03"/>
    <w:rsid w:val="00D91863"/>
    <w:rsid w:val="00D92048"/>
    <w:rsid w:val="00D97EC0"/>
    <w:rsid w:val="00DA3283"/>
    <w:rsid w:val="00DC4465"/>
    <w:rsid w:val="00DD6021"/>
    <w:rsid w:val="00DE0343"/>
    <w:rsid w:val="00DE2172"/>
    <w:rsid w:val="00DE66E2"/>
    <w:rsid w:val="00DF2FED"/>
    <w:rsid w:val="00E201AE"/>
    <w:rsid w:val="00E4734C"/>
    <w:rsid w:val="00E55CE6"/>
    <w:rsid w:val="00E57F17"/>
    <w:rsid w:val="00E603B0"/>
    <w:rsid w:val="00E85199"/>
    <w:rsid w:val="00EB1C3F"/>
    <w:rsid w:val="00EB3AE3"/>
    <w:rsid w:val="00EB60FB"/>
    <w:rsid w:val="00EC6C62"/>
    <w:rsid w:val="00EC7A44"/>
    <w:rsid w:val="00ED5D07"/>
    <w:rsid w:val="00EE0F8D"/>
    <w:rsid w:val="00EE7DC4"/>
    <w:rsid w:val="00EF1706"/>
    <w:rsid w:val="00F02072"/>
    <w:rsid w:val="00F13AD4"/>
    <w:rsid w:val="00F351B0"/>
    <w:rsid w:val="00F41F72"/>
    <w:rsid w:val="00F472BB"/>
    <w:rsid w:val="00F9372D"/>
    <w:rsid w:val="00F93C0F"/>
    <w:rsid w:val="00FB2368"/>
    <w:rsid w:val="00FB4E2F"/>
    <w:rsid w:val="00FC276F"/>
    <w:rsid w:val="00FC4BF7"/>
    <w:rsid w:val="00FD1E6A"/>
  </w:rsids>
  <m:mathPr>
    <m:mathFont m:val="Cambria Math"/>
    <m:brkBin m:val="before"/>
    <m:brkBinSub m:val="--"/>
    <m:smallFrac m:val="0"/>
    <m:dispDef/>
    <m:lMargin m:val="0"/>
    <m:rMargin m:val="0"/>
    <m:defJc m:val="centerGroup"/>
    <m:wrapIndent m:val="1440"/>
    <m:intLim m:val="subSup"/>
    <m:naryLim m:val="undOvr"/>
  </m:mathPr>
  <w:themeFontLang w:val="en-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EFD4"/>
  <w15:chartTrackingRefBased/>
  <w15:docId w15:val="{ADC5A20E-21C9-48D3-BE4E-1BCBCB6B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DC4"/>
    <w:pPr>
      <w:spacing w:after="0" w:line="240"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EE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D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D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D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D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DC4"/>
    <w:rPr>
      <w:rFonts w:eastAsiaTheme="majorEastAsia" w:cstheme="majorBidi"/>
      <w:color w:val="272727" w:themeColor="text1" w:themeTint="D8"/>
    </w:rPr>
  </w:style>
  <w:style w:type="paragraph" w:styleId="Title">
    <w:name w:val="Title"/>
    <w:basedOn w:val="Normal"/>
    <w:next w:val="Normal"/>
    <w:link w:val="TitleChar"/>
    <w:uiPriority w:val="10"/>
    <w:qFormat/>
    <w:rsid w:val="00EE7D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DC4"/>
    <w:pPr>
      <w:spacing w:before="160"/>
      <w:jc w:val="center"/>
    </w:pPr>
    <w:rPr>
      <w:i/>
      <w:iCs/>
      <w:color w:val="404040" w:themeColor="text1" w:themeTint="BF"/>
    </w:rPr>
  </w:style>
  <w:style w:type="character" w:customStyle="1" w:styleId="QuoteChar">
    <w:name w:val="Quote Char"/>
    <w:basedOn w:val="DefaultParagraphFont"/>
    <w:link w:val="Quote"/>
    <w:uiPriority w:val="29"/>
    <w:rsid w:val="00EE7DC4"/>
    <w:rPr>
      <w:i/>
      <w:iCs/>
      <w:color w:val="404040" w:themeColor="text1" w:themeTint="BF"/>
    </w:rPr>
  </w:style>
  <w:style w:type="paragraph" w:styleId="ListParagraph">
    <w:name w:val="List Paragraph"/>
    <w:basedOn w:val="Normal"/>
    <w:link w:val="ListParagraphChar"/>
    <w:qFormat/>
    <w:rsid w:val="00EE7DC4"/>
    <w:pPr>
      <w:ind w:left="720"/>
      <w:contextualSpacing/>
    </w:pPr>
  </w:style>
  <w:style w:type="character" w:styleId="IntenseEmphasis">
    <w:name w:val="Intense Emphasis"/>
    <w:basedOn w:val="DefaultParagraphFont"/>
    <w:uiPriority w:val="21"/>
    <w:qFormat/>
    <w:rsid w:val="00EE7DC4"/>
    <w:rPr>
      <w:i/>
      <w:iCs/>
      <w:color w:val="0F4761" w:themeColor="accent1" w:themeShade="BF"/>
    </w:rPr>
  </w:style>
  <w:style w:type="paragraph" w:styleId="IntenseQuote">
    <w:name w:val="Intense Quote"/>
    <w:basedOn w:val="Normal"/>
    <w:next w:val="Normal"/>
    <w:link w:val="IntenseQuoteChar"/>
    <w:uiPriority w:val="30"/>
    <w:qFormat/>
    <w:rsid w:val="00EE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DC4"/>
    <w:rPr>
      <w:i/>
      <w:iCs/>
      <w:color w:val="0F4761" w:themeColor="accent1" w:themeShade="BF"/>
    </w:rPr>
  </w:style>
  <w:style w:type="character" w:styleId="IntenseReference">
    <w:name w:val="Intense Reference"/>
    <w:basedOn w:val="DefaultParagraphFont"/>
    <w:uiPriority w:val="32"/>
    <w:qFormat/>
    <w:rsid w:val="00EE7DC4"/>
    <w:rPr>
      <w:b/>
      <w:bCs/>
      <w:smallCaps/>
      <w:color w:val="0F4761" w:themeColor="accent1" w:themeShade="BF"/>
      <w:spacing w:val="5"/>
    </w:rPr>
  </w:style>
  <w:style w:type="character" w:styleId="Hyperlink">
    <w:name w:val="Hyperlink"/>
    <w:basedOn w:val="DefaultParagraphFont"/>
    <w:unhideWhenUsed/>
    <w:rsid w:val="00EE7DC4"/>
    <w:rPr>
      <w:color w:val="467886" w:themeColor="hyperlink"/>
      <w:u w:val="single"/>
    </w:rPr>
  </w:style>
  <w:style w:type="character" w:customStyle="1" w:styleId="ListParagraphChar">
    <w:name w:val="List Paragraph Char"/>
    <w:basedOn w:val="DefaultParagraphFont"/>
    <w:link w:val="ListParagraph"/>
    <w:qFormat/>
    <w:locked/>
    <w:rsid w:val="00EE7DC4"/>
  </w:style>
  <w:style w:type="paragraph" w:styleId="Revision">
    <w:name w:val="Revision"/>
    <w:hidden/>
    <w:uiPriority w:val="99"/>
    <w:semiHidden/>
    <w:rsid w:val="00486DB9"/>
    <w:pPr>
      <w:spacing w:after="0" w:line="240" w:lineRule="auto"/>
    </w:pPr>
    <w:rPr>
      <w:rFonts w:eastAsiaTheme="minorEastAsia"/>
      <w:kern w:val="0"/>
      <w:sz w:val="20"/>
      <w:szCs w:val="20"/>
      <w:lang w:val="en-US" w:eastAsia="zh-CN"/>
      <w14:ligatures w14:val="none"/>
    </w:rPr>
  </w:style>
  <w:style w:type="character" w:styleId="CommentReference">
    <w:name w:val="annotation reference"/>
    <w:basedOn w:val="DefaultParagraphFont"/>
    <w:uiPriority w:val="99"/>
    <w:semiHidden/>
    <w:unhideWhenUsed/>
    <w:rsid w:val="001E422E"/>
    <w:rPr>
      <w:sz w:val="16"/>
      <w:szCs w:val="16"/>
    </w:rPr>
  </w:style>
  <w:style w:type="paragraph" w:styleId="CommentText">
    <w:name w:val="annotation text"/>
    <w:basedOn w:val="Normal"/>
    <w:link w:val="CommentTextChar"/>
    <w:uiPriority w:val="99"/>
    <w:unhideWhenUsed/>
    <w:rsid w:val="001E422E"/>
  </w:style>
  <w:style w:type="character" w:customStyle="1" w:styleId="CommentTextChar">
    <w:name w:val="Comment Text Char"/>
    <w:basedOn w:val="DefaultParagraphFont"/>
    <w:link w:val="CommentText"/>
    <w:uiPriority w:val="99"/>
    <w:rsid w:val="001E422E"/>
    <w:rPr>
      <w:rFonts w:eastAsiaTheme="minorEastAsia"/>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1E422E"/>
    <w:rPr>
      <w:b/>
      <w:bCs/>
    </w:rPr>
  </w:style>
  <w:style w:type="character" w:customStyle="1" w:styleId="CommentSubjectChar">
    <w:name w:val="Comment Subject Char"/>
    <w:basedOn w:val="CommentTextChar"/>
    <w:link w:val="CommentSubject"/>
    <w:uiPriority w:val="99"/>
    <w:semiHidden/>
    <w:rsid w:val="001E422E"/>
    <w:rPr>
      <w:rFonts w:eastAsiaTheme="minorEastAsia"/>
      <w:b/>
      <w:bCs/>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nigeria@actionaid.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Egumamhe</dc:creator>
  <cp:keywords/>
  <dc:description/>
  <cp:lastModifiedBy>Oluwatosin Adeeko</cp:lastModifiedBy>
  <cp:revision>4</cp:revision>
  <dcterms:created xsi:type="dcterms:W3CDTF">2026-05-11T14:48:00Z</dcterms:created>
  <dcterms:modified xsi:type="dcterms:W3CDTF">2026-05-12T08:30:00Z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c70c651d-7881-445e-a257-e27cc9a383f8</vt:lpwstr>
  </property>
</Properties>
</file>